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0CE6B" w14:textId="77777777" w:rsidR="003E4B84" w:rsidRPr="00303A96" w:rsidRDefault="003E4B84" w:rsidP="003E4B84">
      <w:pPr>
        <w:pStyle w:val="Default"/>
        <w:rPr>
          <w:rFonts w:ascii="Calibri" w:hAnsi="Calibri"/>
          <w:sz w:val="22"/>
          <w:szCs w:val="22"/>
        </w:rPr>
      </w:pPr>
    </w:p>
    <w:p w14:paraId="63016DB6" w14:textId="5FFE35E6" w:rsidR="00007563" w:rsidRPr="006E0F25" w:rsidRDefault="00EE78DC" w:rsidP="006E0F25">
      <w:pPr>
        <w:rPr>
          <w:b/>
          <w:sz w:val="28"/>
          <w:szCs w:val="28"/>
        </w:rPr>
      </w:pPr>
      <w:r w:rsidRPr="006E0F25">
        <w:rPr>
          <w:rFonts w:ascii="Times New Roman" w:hAnsi="Times New Roman" w:cs="Times New Roman"/>
          <w:b/>
          <w:sz w:val="28"/>
          <w:szCs w:val="28"/>
        </w:rPr>
        <w:t>WRITING INTENSIVE COURSES</w:t>
      </w:r>
      <w:r w:rsidR="006E0F25">
        <w:rPr>
          <w:rFonts w:ascii="Times New Roman" w:hAnsi="Times New Roman" w:cs="Times New Roman"/>
          <w:b/>
          <w:sz w:val="28"/>
          <w:szCs w:val="28"/>
        </w:rPr>
        <w:t xml:space="preserve"> (definition, implementation, and resolution voted 1/23/2013)</w:t>
      </w:r>
    </w:p>
    <w:p w14:paraId="48DAC060" w14:textId="63B9FE0E" w:rsidR="00007563" w:rsidRDefault="00007563" w:rsidP="00007563">
      <w:pPr>
        <w:spacing w:after="0" w:line="240" w:lineRule="auto"/>
        <w:rPr>
          <w:rFonts w:ascii="Times New Roman" w:hAnsi="Times New Roman" w:cs="Times New Roman"/>
          <w:b/>
          <w:sz w:val="24"/>
          <w:szCs w:val="24"/>
        </w:rPr>
      </w:pPr>
      <w:r w:rsidRPr="00007563">
        <w:rPr>
          <w:rFonts w:ascii="Times New Roman" w:hAnsi="Times New Roman" w:cs="Times New Roman"/>
          <w:b/>
          <w:sz w:val="24"/>
          <w:szCs w:val="24"/>
        </w:rPr>
        <w:t>27 November 2012</w:t>
      </w:r>
    </w:p>
    <w:p w14:paraId="0B12F3E0" w14:textId="77777777" w:rsidR="00007563" w:rsidRPr="00007563" w:rsidRDefault="00007563" w:rsidP="00007563">
      <w:pPr>
        <w:spacing w:after="0" w:line="240" w:lineRule="auto"/>
        <w:rPr>
          <w:rFonts w:ascii="Times New Roman" w:hAnsi="Times New Roman" w:cs="Times New Roman"/>
          <w:b/>
          <w:sz w:val="24"/>
          <w:szCs w:val="24"/>
        </w:rPr>
      </w:pPr>
    </w:p>
    <w:p w14:paraId="71229969" w14:textId="539F036E" w:rsidR="00EE78DC" w:rsidRPr="00064A4B" w:rsidRDefault="00064A4B" w:rsidP="00007563">
      <w:pPr>
        <w:pStyle w:val="Heading4"/>
        <w:spacing w:after="0"/>
        <w:jc w:val="left"/>
        <w:rPr>
          <w:rFonts w:ascii="Times New Roman" w:hAnsi="Times New Roman" w:cs="Times New Roman"/>
          <w:b w:val="0"/>
          <w:u w:val="none"/>
        </w:rPr>
      </w:pPr>
      <w:r>
        <w:rPr>
          <w:rFonts w:ascii="Times New Roman" w:hAnsi="Times New Roman" w:cs="Times New Roman"/>
          <w:b w:val="0"/>
          <w:u w:val="none"/>
        </w:rPr>
        <w:t>Writing-i</w:t>
      </w:r>
      <w:r w:rsidR="00EE78DC" w:rsidRPr="00064A4B">
        <w:rPr>
          <w:rFonts w:ascii="Times New Roman" w:hAnsi="Times New Roman" w:cs="Times New Roman"/>
          <w:b w:val="0"/>
          <w:u w:val="none"/>
        </w:rPr>
        <w:t>ntensive course</w:t>
      </w:r>
      <w:r w:rsidR="00C762B0">
        <w:rPr>
          <w:rFonts w:ascii="Times New Roman" w:hAnsi="Times New Roman" w:cs="Times New Roman"/>
          <w:b w:val="0"/>
          <w:u w:val="none"/>
        </w:rPr>
        <w:t>s in the major</w:t>
      </w:r>
      <w:r w:rsidR="00782642">
        <w:rPr>
          <w:rFonts w:ascii="Times New Roman" w:hAnsi="Times New Roman" w:cs="Times New Roman"/>
          <w:b w:val="0"/>
          <w:u w:val="none"/>
        </w:rPr>
        <w:t xml:space="preserve"> provide an opportunity for Bryn </w:t>
      </w:r>
      <w:proofErr w:type="spellStart"/>
      <w:r w:rsidR="00782642">
        <w:rPr>
          <w:rFonts w:ascii="Times New Roman" w:hAnsi="Times New Roman" w:cs="Times New Roman"/>
          <w:b w:val="0"/>
          <w:u w:val="none"/>
        </w:rPr>
        <w:t>Mawr</w:t>
      </w:r>
      <w:proofErr w:type="spellEnd"/>
      <w:r w:rsidR="00782642">
        <w:rPr>
          <w:rFonts w:ascii="Times New Roman" w:hAnsi="Times New Roman" w:cs="Times New Roman"/>
          <w:b w:val="0"/>
          <w:u w:val="none"/>
        </w:rPr>
        <w:t xml:space="preserve"> </w:t>
      </w:r>
      <w:r w:rsidR="00EE78DC" w:rsidRPr="00064A4B">
        <w:rPr>
          <w:rFonts w:ascii="Times New Roman" w:hAnsi="Times New Roman" w:cs="Times New Roman"/>
          <w:b w:val="0"/>
          <w:u w:val="none"/>
        </w:rPr>
        <w:t>fa</w:t>
      </w:r>
      <w:r w:rsidR="00782642">
        <w:rPr>
          <w:rFonts w:ascii="Times New Roman" w:hAnsi="Times New Roman" w:cs="Times New Roman"/>
          <w:b w:val="0"/>
          <w:u w:val="none"/>
        </w:rPr>
        <w:t xml:space="preserve">culty </w:t>
      </w:r>
      <w:r w:rsidR="00EE78DC" w:rsidRPr="00064A4B">
        <w:rPr>
          <w:rFonts w:ascii="Times New Roman" w:hAnsi="Times New Roman" w:cs="Times New Roman"/>
          <w:b w:val="0"/>
          <w:u w:val="none"/>
        </w:rPr>
        <w:t>to</w:t>
      </w:r>
      <w:r w:rsidR="00782642">
        <w:rPr>
          <w:rFonts w:ascii="Times New Roman" w:hAnsi="Times New Roman" w:cs="Times New Roman"/>
          <w:b w:val="0"/>
          <w:u w:val="none"/>
        </w:rPr>
        <w:t xml:space="preserve"> use their </w:t>
      </w:r>
      <w:r w:rsidR="00C762B0">
        <w:rPr>
          <w:rFonts w:ascii="Times New Roman" w:hAnsi="Times New Roman" w:cs="Times New Roman"/>
          <w:b w:val="0"/>
          <w:u w:val="none"/>
        </w:rPr>
        <w:t xml:space="preserve">own </w:t>
      </w:r>
      <w:r w:rsidR="00782642">
        <w:rPr>
          <w:rFonts w:ascii="Times New Roman" w:hAnsi="Times New Roman" w:cs="Times New Roman"/>
          <w:b w:val="0"/>
          <w:u w:val="none"/>
        </w:rPr>
        <w:t>experienc</w:t>
      </w:r>
      <w:r w:rsidR="00C762B0">
        <w:rPr>
          <w:rFonts w:ascii="Times New Roman" w:hAnsi="Times New Roman" w:cs="Times New Roman"/>
          <w:b w:val="0"/>
          <w:u w:val="none"/>
        </w:rPr>
        <w:t>e as writers</w:t>
      </w:r>
      <w:r w:rsidR="00782642">
        <w:rPr>
          <w:rFonts w:ascii="Times New Roman" w:hAnsi="Times New Roman" w:cs="Times New Roman"/>
          <w:b w:val="0"/>
          <w:u w:val="none"/>
        </w:rPr>
        <w:t xml:space="preserve"> to orient </w:t>
      </w:r>
      <w:r w:rsidR="00EE78DC" w:rsidRPr="00064A4B">
        <w:rPr>
          <w:rFonts w:ascii="Times New Roman" w:hAnsi="Times New Roman" w:cs="Times New Roman"/>
          <w:b w:val="0"/>
          <w:u w:val="none"/>
        </w:rPr>
        <w:t>students</w:t>
      </w:r>
      <w:r w:rsidR="00782642">
        <w:rPr>
          <w:rFonts w:ascii="Times New Roman" w:hAnsi="Times New Roman" w:cs="Times New Roman"/>
          <w:b w:val="0"/>
          <w:u w:val="none"/>
        </w:rPr>
        <w:t xml:space="preserve"> </w:t>
      </w:r>
      <w:r w:rsidR="00EE78DC" w:rsidRPr="00064A4B">
        <w:rPr>
          <w:rFonts w:ascii="Times New Roman" w:hAnsi="Times New Roman" w:cs="Times New Roman"/>
          <w:b w:val="0"/>
          <w:u w:val="none"/>
        </w:rPr>
        <w:t>to</w:t>
      </w:r>
      <w:r w:rsidR="001677A7">
        <w:rPr>
          <w:rFonts w:ascii="Times New Roman" w:hAnsi="Times New Roman" w:cs="Times New Roman"/>
          <w:b w:val="0"/>
          <w:u w:val="none"/>
        </w:rPr>
        <w:t xml:space="preserve"> the standards, </w:t>
      </w:r>
      <w:r w:rsidR="00EE78DC" w:rsidRPr="00064A4B">
        <w:rPr>
          <w:rFonts w:ascii="Times New Roman" w:hAnsi="Times New Roman" w:cs="Times New Roman"/>
          <w:b w:val="0"/>
          <w:u w:val="none"/>
        </w:rPr>
        <w:t>norms</w:t>
      </w:r>
      <w:r w:rsidR="001677A7">
        <w:rPr>
          <w:rFonts w:ascii="Times New Roman" w:hAnsi="Times New Roman" w:cs="Times New Roman"/>
          <w:b w:val="0"/>
          <w:u w:val="none"/>
        </w:rPr>
        <w:t xml:space="preserve">, current idioms, </w:t>
      </w:r>
      <w:r w:rsidR="00782642">
        <w:rPr>
          <w:rFonts w:ascii="Times New Roman" w:hAnsi="Times New Roman" w:cs="Times New Roman"/>
          <w:b w:val="0"/>
          <w:u w:val="none"/>
        </w:rPr>
        <w:t xml:space="preserve">genres and </w:t>
      </w:r>
      <w:r w:rsidR="00EE78DC" w:rsidRPr="00064A4B">
        <w:rPr>
          <w:rFonts w:ascii="Times New Roman" w:hAnsi="Times New Roman" w:cs="Times New Roman"/>
          <w:b w:val="0"/>
          <w:u w:val="none"/>
        </w:rPr>
        <w:t>modes specific to the discipline. The</w:t>
      </w:r>
      <w:r w:rsidR="00AA3F28">
        <w:rPr>
          <w:rFonts w:ascii="Times New Roman" w:hAnsi="Times New Roman" w:cs="Times New Roman"/>
          <w:b w:val="0"/>
          <w:u w:val="none"/>
        </w:rPr>
        <w:t>se courses emphasize</w:t>
      </w:r>
      <w:r w:rsidR="00EE78DC" w:rsidRPr="00064A4B">
        <w:rPr>
          <w:rFonts w:ascii="Times New Roman" w:hAnsi="Times New Roman" w:cs="Times New Roman"/>
          <w:b w:val="0"/>
          <w:u w:val="none"/>
        </w:rPr>
        <w:t xml:space="preserve"> critical thinking and wr</w:t>
      </w:r>
      <w:r>
        <w:rPr>
          <w:rFonts w:ascii="Times New Roman" w:hAnsi="Times New Roman" w:cs="Times New Roman"/>
          <w:b w:val="0"/>
          <w:u w:val="none"/>
        </w:rPr>
        <w:t>itin</w:t>
      </w:r>
      <w:r w:rsidR="00782642">
        <w:rPr>
          <w:rFonts w:ascii="Times New Roman" w:hAnsi="Times New Roman" w:cs="Times New Roman"/>
          <w:b w:val="0"/>
          <w:u w:val="none"/>
        </w:rPr>
        <w:t xml:space="preserve">g </w:t>
      </w:r>
      <w:r>
        <w:rPr>
          <w:rFonts w:ascii="Times New Roman" w:hAnsi="Times New Roman" w:cs="Times New Roman"/>
          <w:b w:val="0"/>
          <w:u w:val="none"/>
        </w:rPr>
        <w:t xml:space="preserve">to help </w:t>
      </w:r>
      <w:r w:rsidR="001677A7">
        <w:rPr>
          <w:rFonts w:ascii="Times New Roman" w:hAnsi="Times New Roman" w:cs="Times New Roman"/>
          <w:b w:val="0"/>
          <w:u w:val="none"/>
        </w:rPr>
        <w:t xml:space="preserve">students better understand discipline-specific </w:t>
      </w:r>
      <w:r w:rsidR="00EE78DC" w:rsidRPr="00064A4B">
        <w:rPr>
          <w:rFonts w:ascii="Times New Roman" w:hAnsi="Times New Roman" w:cs="Times New Roman"/>
          <w:b w:val="0"/>
          <w:u w:val="none"/>
        </w:rPr>
        <w:t>scho</w:t>
      </w:r>
      <w:r>
        <w:rPr>
          <w:rFonts w:ascii="Times New Roman" w:hAnsi="Times New Roman" w:cs="Times New Roman"/>
          <w:b w:val="0"/>
          <w:u w:val="none"/>
        </w:rPr>
        <w:t>lar</w:t>
      </w:r>
      <w:r w:rsidR="001677A7">
        <w:rPr>
          <w:rFonts w:ascii="Times New Roman" w:hAnsi="Times New Roman" w:cs="Times New Roman"/>
          <w:b w:val="0"/>
          <w:u w:val="none"/>
        </w:rPr>
        <w:t>ship</w:t>
      </w:r>
      <w:r w:rsidR="00782642">
        <w:rPr>
          <w:rFonts w:ascii="Times New Roman" w:hAnsi="Times New Roman" w:cs="Times New Roman"/>
          <w:b w:val="0"/>
          <w:u w:val="none"/>
        </w:rPr>
        <w:t xml:space="preserve"> and to practice its</w:t>
      </w:r>
      <w:r w:rsidR="00EE78DC" w:rsidRPr="00064A4B">
        <w:rPr>
          <w:rFonts w:ascii="Times New Roman" w:hAnsi="Times New Roman" w:cs="Times New Roman"/>
          <w:b w:val="0"/>
          <w:u w:val="none"/>
        </w:rPr>
        <w:t xml:space="preserve"> methods</w:t>
      </w:r>
      <w:r w:rsidR="00782642">
        <w:rPr>
          <w:rFonts w:ascii="Times New Roman" w:hAnsi="Times New Roman" w:cs="Times New Roman"/>
          <w:b w:val="0"/>
          <w:u w:val="none"/>
        </w:rPr>
        <w:t xml:space="preserve">, </w:t>
      </w:r>
      <w:r>
        <w:rPr>
          <w:rFonts w:ascii="Times New Roman" w:hAnsi="Times New Roman" w:cs="Times New Roman"/>
          <w:b w:val="0"/>
          <w:u w:val="none"/>
        </w:rPr>
        <w:t>forms</w:t>
      </w:r>
      <w:r w:rsidR="00782642">
        <w:rPr>
          <w:rFonts w:ascii="Times New Roman" w:hAnsi="Times New Roman" w:cs="Times New Roman"/>
          <w:b w:val="0"/>
          <w:u w:val="none"/>
        </w:rPr>
        <w:t xml:space="preserve">, and </w:t>
      </w:r>
      <w:r w:rsidR="00EE78DC" w:rsidRPr="00064A4B">
        <w:rPr>
          <w:rFonts w:ascii="Times New Roman" w:hAnsi="Times New Roman" w:cs="Times New Roman"/>
          <w:b w:val="0"/>
          <w:u w:val="none"/>
        </w:rPr>
        <w:t>conventions of expres</w:t>
      </w:r>
      <w:r>
        <w:rPr>
          <w:rFonts w:ascii="Times New Roman" w:hAnsi="Times New Roman" w:cs="Times New Roman"/>
          <w:b w:val="0"/>
          <w:u w:val="none"/>
        </w:rPr>
        <w:t>sion.  The writing</w:t>
      </w:r>
      <w:r w:rsidR="00782642">
        <w:rPr>
          <w:rFonts w:ascii="Times New Roman" w:hAnsi="Times New Roman" w:cs="Times New Roman"/>
          <w:b w:val="0"/>
          <w:u w:val="none"/>
        </w:rPr>
        <w:t xml:space="preserve"> assigned in these courses will be </w:t>
      </w:r>
      <w:r w:rsidR="00EE78DC" w:rsidRPr="00064A4B">
        <w:rPr>
          <w:rFonts w:ascii="Times New Roman" w:hAnsi="Times New Roman" w:cs="Times New Roman"/>
          <w:b w:val="0"/>
          <w:u w:val="none"/>
        </w:rPr>
        <w:t>integral to the con</w:t>
      </w:r>
      <w:r w:rsidR="00782642">
        <w:rPr>
          <w:rFonts w:ascii="Times New Roman" w:hAnsi="Times New Roman" w:cs="Times New Roman"/>
          <w:b w:val="0"/>
          <w:u w:val="none"/>
        </w:rPr>
        <w:t>tent of the course</w:t>
      </w:r>
      <w:r w:rsidR="001677A7">
        <w:rPr>
          <w:rFonts w:ascii="Times New Roman" w:hAnsi="Times New Roman" w:cs="Times New Roman"/>
          <w:b w:val="0"/>
          <w:u w:val="none"/>
        </w:rPr>
        <w:t>.  It aims</w:t>
      </w:r>
      <w:r w:rsidR="00EE78DC" w:rsidRPr="00064A4B">
        <w:rPr>
          <w:rFonts w:ascii="Times New Roman" w:hAnsi="Times New Roman" w:cs="Times New Roman"/>
          <w:b w:val="0"/>
          <w:u w:val="none"/>
        </w:rPr>
        <w:t xml:space="preserve"> </w:t>
      </w:r>
      <w:r w:rsidR="00E048DF">
        <w:rPr>
          <w:rFonts w:ascii="Times New Roman" w:hAnsi="Times New Roman" w:cs="Times New Roman"/>
          <w:b w:val="0"/>
          <w:u w:val="none"/>
        </w:rPr>
        <w:t xml:space="preserve">to </w:t>
      </w:r>
      <w:bookmarkStart w:id="0" w:name="_GoBack"/>
      <w:bookmarkEnd w:id="0"/>
      <w:r w:rsidR="001677A7">
        <w:rPr>
          <w:rFonts w:ascii="Times New Roman" w:hAnsi="Times New Roman" w:cs="Times New Roman"/>
          <w:b w:val="0"/>
          <w:u w:val="none"/>
        </w:rPr>
        <w:t>improve students’ ability to represent and build upon material</w:t>
      </w:r>
      <w:r w:rsidR="00EE78DC" w:rsidRPr="00064A4B">
        <w:rPr>
          <w:rFonts w:ascii="Times New Roman" w:hAnsi="Times New Roman" w:cs="Times New Roman"/>
          <w:b w:val="0"/>
          <w:u w:val="none"/>
        </w:rPr>
        <w:t xml:space="preserve"> co</w:t>
      </w:r>
      <w:r w:rsidR="001677A7">
        <w:rPr>
          <w:rFonts w:ascii="Times New Roman" w:hAnsi="Times New Roman" w:cs="Times New Roman"/>
          <w:b w:val="0"/>
          <w:u w:val="none"/>
        </w:rPr>
        <w:t>vered in the class and to engage deeply with course content</w:t>
      </w:r>
      <w:r w:rsidR="00EE78DC" w:rsidRPr="00064A4B">
        <w:rPr>
          <w:rFonts w:ascii="Times New Roman" w:hAnsi="Times New Roman" w:cs="Times New Roman"/>
          <w:b w:val="0"/>
          <w:u w:val="none"/>
        </w:rPr>
        <w:t>.</w:t>
      </w:r>
    </w:p>
    <w:p w14:paraId="57644475" w14:textId="77777777" w:rsidR="00EE78DC" w:rsidRDefault="00EE78DC" w:rsidP="00EE78DC">
      <w:pPr>
        <w:rPr>
          <w:rFonts w:ascii="Times New Roman" w:hAnsi="Times New Roman" w:cs="Times New Roman"/>
          <w:b/>
          <w:bCs/>
          <w:sz w:val="24"/>
          <w:szCs w:val="24"/>
        </w:rPr>
      </w:pPr>
    </w:p>
    <w:p w14:paraId="3CA32B53" w14:textId="77777777" w:rsidR="00EE78DC" w:rsidRPr="00EE78DC" w:rsidRDefault="00EE78DC" w:rsidP="00EE78DC">
      <w:pPr>
        <w:rPr>
          <w:rFonts w:ascii="Times New Roman" w:hAnsi="Times New Roman" w:cs="Times New Roman"/>
          <w:b/>
          <w:bCs/>
          <w:sz w:val="24"/>
          <w:szCs w:val="24"/>
        </w:rPr>
      </w:pPr>
      <w:r w:rsidRPr="00EE78DC">
        <w:rPr>
          <w:rFonts w:ascii="Times New Roman" w:hAnsi="Times New Roman" w:cs="Times New Roman"/>
          <w:b/>
          <w:bCs/>
          <w:sz w:val="24"/>
          <w:szCs w:val="24"/>
        </w:rPr>
        <w:t>Goals of a Writing Intensive Course:</w:t>
      </w:r>
    </w:p>
    <w:p w14:paraId="5AC1DB6E" w14:textId="77777777" w:rsidR="00EE78DC" w:rsidRPr="00EE78DC" w:rsidRDefault="00EE78DC" w:rsidP="00EE78DC">
      <w:pPr>
        <w:rPr>
          <w:rFonts w:ascii="Times New Roman" w:hAnsi="Times New Roman" w:cs="Times New Roman"/>
          <w:sz w:val="24"/>
          <w:szCs w:val="24"/>
        </w:rPr>
      </w:pPr>
      <w:r w:rsidRPr="00EE78DC">
        <w:rPr>
          <w:rFonts w:ascii="Times New Roman" w:hAnsi="Times New Roman" w:cs="Times New Roman"/>
          <w:sz w:val="24"/>
          <w:szCs w:val="24"/>
        </w:rPr>
        <w:t>1. To give students instruction and practice in writing as a tool of inquiry and critical thinking. Students wi</w:t>
      </w:r>
      <w:r w:rsidR="00AA3F28">
        <w:rPr>
          <w:rFonts w:ascii="Times New Roman" w:hAnsi="Times New Roman" w:cs="Times New Roman"/>
          <w:sz w:val="24"/>
          <w:szCs w:val="24"/>
        </w:rPr>
        <w:t>ll further develop their abilities</w:t>
      </w:r>
      <w:r w:rsidRPr="00EE78DC">
        <w:rPr>
          <w:rFonts w:ascii="Times New Roman" w:hAnsi="Times New Roman" w:cs="Times New Roman"/>
          <w:sz w:val="24"/>
          <w:szCs w:val="24"/>
        </w:rPr>
        <w:t xml:space="preserve"> to use writing to create and represent knowledge, to explore and build upon ideas and concepts,</w:t>
      </w:r>
      <w:r w:rsidR="00AA3F28">
        <w:rPr>
          <w:rFonts w:ascii="Times New Roman" w:hAnsi="Times New Roman" w:cs="Times New Roman"/>
          <w:sz w:val="24"/>
          <w:szCs w:val="24"/>
        </w:rPr>
        <w:t xml:space="preserve"> and</w:t>
      </w:r>
      <w:r w:rsidRPr="00EE78DC">
        <w:rPr>
          <w:rFonts w:ascii="Times New Roman" w:hAnsi="Times New Roman" w:cs="Times New Roman"/>
          <w:sz w:val="24"/>
          <w:szCs w:val="24"/>
        </w:rPr>
        <w:t xml:space="preserve"> to express thought and perspective. </w:t>
      </w:r>
    </w:p>
    <w:p w14:paraId="5A0BE15A" w14:textId="77777777" w:rsidR="00EE78DC" w:rsidRPr="00EE78DC" w:rsidRDefault="00EE78DC" w:rsidP="00EE78DC">
      <w:pPr>
        <w:rPr>
          <w:rFonts w:ascii="Times New Roman" w:hAnsi="Times New Roman" w:cs="Times New Roman"/>
          <w:sz w:val="24"/>
          <w:szCs w:val="24"/>
        </w:rPr>
      </w:pPr>
      <w:r>
        <w:rPr>
          <w:rFonts w:ascii="Times New Roman" w:hAnsi="Times New Roman" w:cs="Times New Roman"/>
          <w:sz w:val="24"/>
          <w:szCs w:val="24"/>
        </w:rPr>
        <w:t>2. T</w:t>
      </w:r>
      <w:r w:rsidR="00853FA3">
        <w:rPr>
          <w:rFonts w:ascii="Times New Roman" w:hAnsi="Times New Roman" w:cs="Times New Roman"/>
          <w:sz w:val="24"/>
          <w:szCs w:val="24"/>
        </w:rPr>
        <w:t xml:space="preserve">o teach students to produce clear expository writing and/or </w:t>
      </w:r>
      <w:r w:rsidRPr="00EE78DC">
        <w:rPr>
          <w:rFonts w:ascii="Times New Roman" w:hAnsi="Times New Roman" w:cs="Times New Roman"/>
          <w:sz w:val="24"/>
          <w:szCs w:val="24"/>
        </w:rPr>
        <w:t>substantive, convincing arguments by generating critical questions, makin</w:t>
      </w:r>
      <w:r>
        <w:rPr>
          <w:rFonts w:ascii="Times New Roman" w:hAnsi="Times New Roman" w:cs="Times New Roman"/>
          <w:sz w:val="24"/>
          <w:szCs w:val="24"/>
        </w:rPr>
        <w:t xml:space="preserve">g claims, developing ideas </w:t>
      </w:r>
      <w:r w:rsidRPr="00EE78DC">
        <w:rPr>
          <w:rFonts w:ascii="Times New Roman" w:hAnsi="Times New Roman" w:cs="Times New Roman"/>
          <w:sz w:val="24"/>
          <w:szCs w:val="24"/>
        </w:rPr>
        <w:t>through reasoning and evidence, and generating a finished product that is appropriate to the writing’s purpose and audience.</w:t>
      </w:r>
    </w:p>
    <w:p w14:paraId="14D12419" w14:textId="77777777" w:rsidR="00EE78DC" w:rsidRPr="00EE78DC" w:rsidRDefault="00EE78DC" w:rsidP="00EE78DC">
      <w:pPr>
        <w:rPr>
          <w:rFonts w:ascii="Times New Roman" w:hAnsi="Times New Roman" w:cs="Times New Roman"/>
          <w:sz w:val="24"/>
          <w:szCs w:val="24"/>
        </w:rPr>
      </w:pPr>
      <w:r w:rsidRPr="00EE78DC">
        <w:rPr>
          <w:rFonts w:ascii="Times New Roman" w:hAnsi="Times New Roman" w:cs="Times New Roman"/>
          <w:sz w:val="24"/>
          <w:szCs w:val="24"/>
        </w:rPr>
        <w:t xml:space="preserve">3. To orient students to the practices of </w:t>
      </w:r>
      <w:r w:rsidR="007A0577">
        <w:rPr>
          <w:rFonts w:ascii="Times New Roman" w:hAnsi="Times New Roman" w:cs="Times New Roman"/>
          <w:sz w:val="24"/>
          <w:szCs w:val="24"/>
        </w:rPr>
        <w:t xml:space="preserve">disciplinary </w:t>
      </w:r>
      <w:r w:rsidRPr="00EE78DC">
        <w:rPr>
          <w:rFonts w:ascii="Times New Roman" w:hAnsi="Times New Roman" w:cs="Times New Roman"/>
          <w:sz w:val="24"/>
          <w:szCs w:val="24"/>
        </w:rPr>
        <w:t>writing. These courses should help students</w:t>
      </w:r>
    </w:p>
    <w:p w14:paraId="366283DC" w14:textId="77777777" w:rsidR="00EE78DC" w:rsidRPr="00EE78DC" w:rsidRDefault="001677A7" w:rsidP="00EE78DC">
      <w:pPr>
        <w:pStyle w:val="ListParagraph"/>
        <w:numPr>
          <w:ilvl w:val="0"/>
          <w:numId w:val="1"/>
        </w:numPr>
        <w:rPr>
          <w:rFonts w:ascii="Times New Roman" w:hAnsi="Times New Roman" w:cs="Times New Roman"/>
        </w:rPr>
      </w:pPr>
      <w:r>
        <w:rPr>
          <w:rFonts w:ascii="Times New Roman" w:hAnsi="Times New Roman" w:cs="Times New Roman"/>
        </w:rPr>
        <w:t xml:space="preserve">to recognize discipline-specific </w:t>
      </w:r>
      <w:r w:rsidR="00EE78DC" w:rsidRPr="00EE78DC">
        <w:rPr>
          <w:rFonts w:ascii="Times New Roman" w:hAnsi="Times New Roman" w:cs="Times New Roman"/>
        </w:rPr>
        <w:t>purposes</w:t>
      </w:r>
      <w:r>
        <w:rPr>
          <w:rFonts w:ascii="Times New Roman" w:hAnsi="Times New Roman" w:cs="Times New Roman"/>
        </w:rPr>
        <w:t xml:space="preserve"> for writing, types of questions posed, and</w:t>
      </w:r>
      <w:r w:rsidR="00EE78DC" w:rsidRPr="00EE78DC">
        <w:rPr>
          <w:rFonts w:ascii="Times New Roman" w:hAnsi="Times New Roman" w:cs="Times New Roman"/>
        </w:rPr>
        <w:t xml:space="preserve"> evidence considered persua</w:t>
      </w:r>
      <w:r>
        <w:rPr>
          <w:rFonts w:ascii="Times New Roman" w:hAnsi="Times New Roman" w:cs="Times New Roman"/>
        </w:rPr>
        <w:t>sive</w:t>
      </w:r>
      <w:r w:rsidR="00EE78DC" w:rsidRPr="00EE78DC">
        <w:rPr>
          <w:rFonts w:ascii="Times New Roman" w:hAnsi="Times New Roman" w:cs="Times New Roman"/>
        </w:rPr>
        <w:t>;</w:t>
      </w:r>
    </w:p>
    <w:p w14:paraId="7C697246" w14:textId="77777777" w:rsidR="00EE78DC" w:rsidRPr="00EE78DC" w:rsidRDefault="00AA3F28" w:rsidP="00EE78DC">
      <w:pPr>
        <w:pStyle w:val="ListParagraph"/>
        <w:numPr>
          <w:ilvl w:val="0"/>
          <w:numId w:val="1"/>
        </w:numPr>
        <w:rPr>
          <w:rFonts w:ascii="Times New Roman" w:hAnsi="Times New Roman" w:cs="Times New Roman"/>
        </w:rPr>
      </w:pPr>
      <w:r>
        <w:rPr>
          <w:rFonts w:ascii="Times New Roman" w:hAnsi="Times New Roman" w:cs="Times New Roman"/>
        </w:rPr>
        <w:t>to learn (as appropriate)</w:t>
      </w:r>
      <w:r w:rsidR="00EE78DC" w:rsidRPr="00EE78DC">
        <w:rPr>
          <w:rFonts w:ascii="Times New Roman" w:hAnsi="Times New Roman" w:cs="Times New Roman"/>
        </w:rPr>
        <w:t xml:space="preserve"> </w:t>
      </w:r>
      <w:r w:rsidR="00CB1108">
        <w:rPr>
          <w:rFonts w:ascii="Times New Roman" w:hAnsi="Times New Roman" w:cs="Times New Roman"/>
        </w:rPr>
        <w:t xml:space="preserve">to carry out </w:t>
      </w:r>
      <w:r w:rsidR="00EE78DC" w:rsidRPr="00EE78DC">
        <w:rPr>
          <w:rFonts w:ascii="Times New Roman" w:hAnsi="Times New Roman" w:cs="Times New Roman"/>
        </w:rPr>
        <w:t>discipline-based research;</w:t>
      </w:r>
    </w:p>
    <w:p w14:paraId="7451E216" w14:textId="77777777" w:rsidR="00EE78DC" w:rsidRDefault="00EE78DC" w:rsidP="00EE78DC">
      <w:pPr>
        <w:pStyle w:val="ListParagraph"/>
        <w:numPr>
          <w:ilvl w:val="0"/>
          <w:numId w:val="1"/>
        </w:numPr>
        <w:rPr>
          <w:rFonts w:ascii="Times New Roman" w:hAnsi="Times New Roman" w:cs="Times New Roman"/>
        </w:rPr>
      </w:pPr>
      <w:r w:rsidRPr="00EE78DC">
        <w:rPr>
          <w:rFonts w:ascii="Times New Roman" w:hAnsi="Times New Roman" w:cs="Times New Roman"/>
        </w:rPr>
        <w:t>to become familiar with the genres, structures, and language of writing characteristic of a discipline.</w:t>
      </w:r>
    </w:p>
    <w:p w14:paraId="045B4D2C" w14:textId="77777777" w:rsidR="00EE78DC" w:rsidRPr="00EE78DC" w:rsidRDefault="00EE78DC" w:rsidP="00EE78DC">
      <w:pPr>
        <w:pStyle w:val="ListParagraph"/>
        <w:rPr>
          <w:rFonts w:ascii="Times New Roman" w:hAnsi="Times New Roman" w:cs="Times New Roman"/>
        </w:rPr>
      </w:pPr>
    </w:p>
    <w:p w14:paraId="3DAC491B" w14:textId="77777777" w:rsidR="00EE78DC" w:rsidRPr="00EE78DC" w:rsidRDefault="00EE78DC" w:rsidP="00EE78DC">
      <w:pPr>
        <w:pStyle w:val="BodyText"/>
        <w:rPr>
          <w:rFonts w:ascii="Times New Roman" w:hAnsi="Times New Roman" w:cs="Times New Roman"/>
        </w:rPr>
      </w:pPr>
      <w:r w:rsidRPr="00EE78DC">
        <w:rPr>
          <w:rFonts w:ascii="Times New Roman" w:hAnsi="Times New Roman" w:cs="Times New Roman"/>
        </w:rPr>
        <w:t>4. To offer students various process models for writing that they can adapt to their own habits and modes of learning:</w:t>
      </w:r>
    </w:p>
    <w:p w14:paraId="157D6C86" w14:textId="77777777" w:rsidR="00EE78DC" w:rsidRPr="00EE78DC" w:rsidRDefault="00EE78DC" w:rsidP="00EE78DC">
      <w:pPr>
        <w:pStyle w:val="ListParagraph"/>
        <w:numPr>
          <w:ilvl w:val="0"/>
          <w:numId w:val="2"/>
        </w:numPr>
        <w:rPr>
          <w:rFonts w:ascii="Times New Roman" w:hAnsi="Times New Roman" w:cs="Times New Roman"/>
        </w:rPr>
      </w:pPr>
      <w:r w:rsidRPr="00EE78DC">
        <w:rPr>
          <w:rFonts w:ascii="Times New Roman" w:hAnsi="Times New Roman" w:cs="Times New Roman"/>
        </w:rPr>
        <w:t>to teach students that good writing rarely is the product of a single draft produced in one sitting; rather that writing occurs in stages over time ;</w:t>
      </w:r>
    </w:p>
    <w:p w14:paraId="07B910BF" w14:textId="77777777" w:rsidR="00EE78DC" w:rsidRPr="00EE78DC" w:rsidRDefault="00EE78DC" w:rsidP="00EE78DC">
      <w:pPr>
        <w:pStyle w:val="ListParagraph"/>
        <w:numPr>
          <w:ilvl w:val="0"/>
          <w:numId w:val="2"/>
        </w:numPr>
        <w:rPr>
          <w:rFonts w:ascii="Times New Roman" w:hAnsi="Times New Roman" w:cs="Times New Roman"/>
        </w:rPr>
      </w:pPr>
      <w:r w:rsidRPr="00EE78DC">
        <w:rPr>
          <w:rFonts w:ascii="Times New Roman" w:hAnsi="Times New Roman" w:cs="Times New Roman"/>
        </w:rPr>
        <w:t>to give students practice in typical process stages such as preliminary writing (note-taking, informal writing, outlining, mapping, etc.), drafting, revising, copy-editing;</w:t>
      </w:r>
    </w:p>
    <w:p w14:paraId="61C42E79" w14:textId="77777777" w:rsidR="00EE78DC" w:rsidRPr="00EE78DC" w:rsidRDefault="00EE78DC" w:rsidP="00EE78DC">
      <w:pPr>
        <w:pStyle w:val="ListParagraph"/>
        <w:numPr>
          <w:ilvl w:val="0"/>
          <w:numId w:val="2"/>
        </w:numPr>
        <w:rPr>
          <w:rFonts w:ascii="Times New Roman" w:hAnsi="Times New Roman" w:cs="Times New Roman"/>
        </w:rPr>
      </w:pPr>
      <w:r w:rsidRPr="00EE78DC">
        <w:rPr>
          <w:rFonts w:ascii="Times New Roman" w:hAnsi="Times New Roman" w:cs="Times New Roman"/>
        </w:rPr>
        <w:t>to offer strategies for learning to assess the strengths and weaknesses of drafts;</w:t>
      </w:r>
    </w:p>
    <w:p w14:paraId="3E37D5E9" w14:textId="77777777" w:rsidR="00EE78DC" w:rsidRPr="00EE78DC" w:rsidRDefault="00EE78DC" w:rsidP="00EE78DC">
      <w:pPr>
        <w:pStyle w:val="ListParagraph"/>
        <w:numPr>
          <w:ilvl w:val="0"/>
          <w:numId w:val="2"/>
        </w:numPr>
        <w:rPr>
          <w:rFonts w:ascii="Times New Roman" w:hAnsi="Times New Roman" w:cs="Times New Roman"/>
        </w:rPr>
      </w:pPr>
      <w:r w:rsidRPr="00EE78DC">
        <w:rPr>
          <w:rFonts w:ascii="Times New Roman" w:hAnsi="Times New Roman" w:cs="Times New Roman"/>
        </w:rPr>
        <w:t xml:space="preserve">to </w:t>
      </w:r>
      <w:r>
        <w:rPr>
          <w:rFonts w:ascii="Times New Roman" w:hAnsi="Times New Roman" w:cs="Times New Roman"/>
        </w:rPr>
        <w:t xml:space="preserve">teach students to </w:t>
      </w:r>
      <w:r w:rsidRPr="00EE78DC">
        <w:rPr>
          <w:rFonts w:ascii="Times New Roman" w:hAnsi="Times New Roman" w:cs="Times New Roman"/>
        </w:rPr>
        <w:t>use faculty and peer feedback</w:t>
      </w:r>
      <w:r w:rsidR="001677A7">
        <w:rPr>
          <w:rFonts w:ascii="Times New Roman" w:hAnsi="Times New Roman" w:cs="Times New Roman"/>
        </w:rPr>
        <w:t xml:space="preserve"> effectively.</w:t>
      </w:r>
    </w:p>
    <w:p w14:paraId="7F163271" w14:textId="77777777" w:rsidR="00EE78DC" w:rsidRDefault="00EE78DC" w:rsidP="00EE78DC">
      <w:pPr>
        <w:rPr>
          <w:rFonts w:ascii="Times New Roman" w:hAnsi="Times New Roman" w:cs="Times New Roman"/>
          <w:b/>
          <w:bCs/>
          <w:sz w:val="24"/>
          <w:szCs w:val="24"/>
        </w:rPr>
      </w:pPr>
    </w:p>
    <w:p w14:paraId="119A2159" w14:textId="77777777" w:rsidR="007A0577" w:rsidRPr="00EE78DC" w:rsidRDefault="007A0577" w:rsidP="00EE78DC">
      <w:pPr>
        <w:rPr>
          <w:rFonts w:ascii="Times New Roman" w:hAnsi="Times New Roman" w:cs="Times New Roman"/>
          <w:b/>
          <w:bCs/>
          <w:sz w:val="24"/>
          <w:szCs w:val="24"/>
        </w:rPr>
      </w:pPr>
    </w:p>
    <w:p w14:paraId="60FE1664" w14:textId="77777777" w:rsidR="001677A7" w:rsidRDefault="001677A7" w:rsidP="00EE78DC">
      <w:pPr>
        <w:rPr>
          <w:rFonts w:ascii="Times New Roman" w:hAnsi="Times New Roman" w:cs="Times New Roman"/>
          <w:b/>
          <w:bCs/>
          <w:sz w:val="24"/>
          <w:szCs w:val="24"/>
        </w:rPr>
      </w:pPr>
    </w:p>
    <w:p w14:paraId="0EADE9FA" w14:textId="77777777" w:rsidR="00EE78DC" w:rsidRPr="00EE78DC" w:rsidRDefault="00746DFF" w:rsidP="00EE78DC">
      <w:pPr>
        <w:rPr>
          <w:rFonts w:ascii="Times New Roman" w:hAnsi="Times New Roman" w:cs="Times New Roman"/>
          <w:b/>
          <w:bCs/>
          <w:sz w:val="24"/>
          <w:szCs w:val="24"/>
        </w:rPr>
      </w:pPr>
      <w:r>
        <w:rPr>
          <w:rFonts w:ascii="Times New Roman" w:hAnsi="Times New Roman" w:cs="Times New Roman"/>
          <w:b/>
          <w:bCs/>
          <w:sz w:val="24"/>
          <w:szCs w:val="24"/>
        </w:rPr>
        <w:t>What is a Writing-Intensive Course?</w:t>
      </w:r>
    </w:p>
    <w:p w14:paraId="40F5C1A9" w14:textId="77777777" w:rsidR="00EE78DC" w:rsidRPr="00EE78DC" w:rsidRDefault="00EE78DC" w:rsidP="00EE78DC">
      <w:pPr>
        <w:rPr>
          <w:rFonts w:ascii="Times New Roman" w:hAnsi="Times New Roman" w:cs="Times New Roman"/>
          <w:b/>
          <w:bCs/>
          <w:sz w:val="24"/>
          <w:szCs w:val="24"/>
        </w:rPr>
      </w:pPr>
      <w:r w:rsidRPr="00EE78DC">
        <w:rPr>
          <w:rFonts w:ascii="Times New Roman" w:hAnsi="Times New Roman" w:cs="Times New Roman"/>
          <w:sz w:val="24"/>
          <w:szCs w:val="24"/>
        </w:rPr>
        <w:t>1</w:t>
      </w:r>
      <w:r w:rsidR="00746DFF">
        <w:rPr>
          <w:rFonts w:ascii="Times New Roman" w:hAnsi="Times New Roman" w:cs="Times New Roman"/>
          <w:sz w:val="24"/>
          <w:szCs w:val="24"/>
        </w:rPr>
        <w:t xml:space="preserve">. </w:t>
      </w:r>
      <w:r w:rsidR="00746DFF">
        <w:rPr>
          <w:rFonts w:ascii="Times New Roman" w:hAnsi="Times New Roman" w:cs="Times New Roman"/>
          <w:b/>
          <w:bCs/>
          <w:sz w:val="24"/>
          <w:szCs w:val="24"/>
        </w:rPr>
        <w:t>Class or Section Size</w:t>
      </w:r>
    </w:p>
    <w:p w14:paraId="2F133FD2" w14:textId="77777777" w:rsidR="00EE78DC" w:rsidRDefault="00EE78DC" w:rsidP="00EE78DC">
      <w:pPr>
        <w:rPr>
          <w:rFonts w:ascii="Times New Roman" w:hAnsi="Times New Roman" w:cs="Times New Roman"/>
          <w:sz w:val="24"/>
          <w:szCs w:val="24"/>
        </w:rPr>
      </w:pPr>
      <w:r>
        <w:rPr>
          <w:rFonts w:ascii="Times New Roman" w:hAnsi="Times New Roman" w:cs="Times New Roman"/>
          <w:sz w:val="24"/>
          <w:szCs w:val="24"/>
        </w:rPr>
        <w:t xml:space="preserve">Because teaching writing requires faculty to respond to student writing and to confer individually with students, </w:t>
      </w:r>
      <w:r w:rsidRPr="00746DFF">
        <w:rPr>
          <w:rFonts w:ascii="Times New Roman" w:hAnsi="Times New Roman" w:cs="Times New Roman"/>
          <w:b/>
          <w:sz w:val="24"/>
          <w:szCs w:val="24"/>
        </w:rPr>
        <w:t xml:space="preserve">class size should be limited to 15 </w:t>
      </w:r>
      <w:r w:rsidR="005F3255">
        <w:rPr>
          <w:rFonts w:ascii="Times New Roman" w:hAnsi="Times New Roman" w:cs="Times New Roman"/>
          <w:b/>
          <w:sz w:val="24"/>
          <w:szCs w:val="24"/>
        </w:rPr>
        <w:t xml:space="preserve">students when possible, </w:t>
      </w:r>
      <w:r w:rsidR="005F3255" w:rsidRPr="005F3255">
        <w:rPr>
          <w:rFonts w:ascii="Times New Roman" w:hAnsi="Times New Roman" w:cs="Times New Roman"/>
          <w:sz w:val="24"/>
          <w:szCs w:val="24"/>
        </w:rPr>
        <w:t>with an absolute maximum of 18</w:t>
      </w:r>
      <w:r w:rsidRPr="005F3255">
        <w:rPr>
          <w:rFonts w:ascii="Times New Roman" w:hAnsi="Times New Roman" w:cs="Times New Roman"/>
          <w:sz w:val="24"/>
          <w:szCs w:val="24"/>
        </w:rPr>
        <w:t xml:space="preserve">. </w:t>
      </w:r>
      <w:r>
        <w:rPr>
          <w:rFonts w:ascii="Times New Roman" w:hAnsi="Times New Roman" w:cs="Times New Roman"/>
          <w:sz w:val="24"/>
          <w:szCs w:val="24"/>
        </w:rPr>
        <w:t xml:space="preserve"> </w:t>
      </w:r>
      <w:r w:rsidR="00746DFF">
        <w:rPr>
          <w:rFonts w:ascii="Times New Roman" w:hAnsi="Times New Roman" w:cs="Times New Roman"/>
          <w:sz w:val="24"/>
          <w:szCs w:val="24"/>
        </w:rPr>
        <w:t xml:space="preserve">Courses with large enrollment, therefore, cannot be designated </w:t>
      </w:r>
      <w:r w:rsidR="00064A4B">
        <w:rPr>
          <w:rFonts w:ascii="Times New Roman" w:hAnsi="Times New Roman" w:cs="Times New Roman"/>
          <w:sz w:val="24"/>
          <w:szCs w:val="24"/>
        </w:rPr>
        <w:t>WI</w:t>
      </w:r>
      <w:r w:rsidR="00746DFF">
        <w:rPr>
          <w:rFonts w:ascii="Times New Roman" w:hAnsi="Times New Roman" w:cs="Times New Roman"/>
          <w:sz w:val="24"/>
          <w:szCs w:val="24"/>
        </w:rPr>
        <w:t xml:space="preserve"> courses (though short writing assignments can be used effectively to teach course content, even in courses with large enrollment).  </w:t>
      </w:r>
    </w:p>
    <w:p w14:paraId="10842373" w14:textId="77777777" w:rsidR="005F3255" w:rsidRDefault="00510F4E" w:rsidP="00EE78DC">
      <w:pPr>
        <w:rPr>
          <w:rFonts w:ascii="Times New Roman" w:hAnsi="Times New Roman" w:cs="Times New Roman"/>
          <w:b/>
          <w:sz w:val="24"/>
          <w:szCs w:val="24"/>
        </w:rPr>
      </w:pPr>
      <w:r>
        <w:rPr>
          <w:rFonts w:ascii="Times New Roman" w:hAnsi="Times New Roman" w:cs="Times New Roman"/>
          <w:sz w:val="24"/>
          <w:szCs w:val="24"/>
        </w:rPr>
        <w:t>2.</w:t>
      </w:r>
      <w:r w:rsidR="005F3255">
        <w:rPr>
          <w:rFonts w:ascii="Times New Roman" w:hAnsi="Times New Roman" w:cs="Times New Roman"/>
          <w:sz w:val="24"/>
          <w:szCs w:val="24"/>
        </w:rPr>
        <w:t xml:space="preserve">  </w:t>
      </w:r>
      <w:r w:rsidR="005F3255">
        <w:rPr>
          <w:rFonts w:ascii="Times New Roman" w:hAnsi="Times New Roman" w:cs="Times New Roman"/>
          <w:b/>
          <w:sz w:val="24"/>
          <w:szCs w:val="24"/>
        </w:rPr>
        <w:t>Writing Courses Required for the Major</w:t>
      </w:r>
    </w:p>
    <w:p w14:paraId="3850A32F" w14:textId="77777777" w:rsidR="005F3255" w:rsidRPr="005F3255" w:rsidRDefault="005F3255" w:rsidP="00EE78DC">
      <w:pPr>
        <w:rPr>
          <w:rFonts w:ascii="Times New Roman" w:hAnsi="Times New Roman" w:cs="Times New Roman"/>
          <w:sz w:val="24"/>
          <w:szCs w:val="24"/>
        </w:rPr>
      </w:pPr>
      <w:r>
        <w:rPr>
          <w:rFonts w:ascii="Times New Roman" w:hAnsi="Times New Roman" w:cs="Times New Roman"/>
          <w:sz w:val="24"/>
          <w:szCs w:val="24"/>
        </w:rPr>
        <w:t>Because students</w:t>
      </w:r>
      <w:r w:rsidR="007A0577">
        <w:rPr>
          <w:rFonts w:ascii="Times New Roman" w:hAnsi="Times New Roman" w:cs="Times New Roman"/>
          <w:sz w:val="24"/>
          <w:szCs w:val="24"/>
        </w:rPr>
        <w:t xml:space="preserve"> especially </w:t>
      </w:r>
      <w:r>
        <w:rPr>
          <w:rFonts w:ascii="Times New Roman" w:hAnsi="Times New Roman" w:cs="Times New Roman"/>
          <w:sz w:val="24"/>
          <w:szCs w:val="24"/>
        </w:rPr>
        <w:t xml:space="preserve">benefit from learning discipline-based writing at the points where they enter major study, </w:t>
      </w:r>
      <w:r w:rsidRPr="00064A4B">
        <w:rPr>
          <w:rFonts w:ascii="Times New Roman" w:hAnsi="Times New Roman" w:cs="Times New Roman"/>
          <w:b/>
          <w:sz w:val="24"/>
          <w:szCs w:val="24"/>
        </w:rPr>
        <w:t xml:space="preserve">it is desirable to position </w:t>
      </w:r>
      <w:r w:rsidR="00064A4B">
        <w:rPr>
          <w:rFonts w:ascii="Times New Roman" w:hAnsi="Times New Roman" w:cs="Times New Roman"/>
          <w:b/>
          <w:sz w:val="24"/>
          <w:szCs w:val="24"/>
        </w:rPr>
        <w:t>WI</w:t>
      </w:r>
      <w:r w:rsidR="00CB1108">
        <w:rPr>
          <w:rFonts w:ascii="Times New Roman" w:hAnsi="Times New Roman" w:cs="Times New Roman"/>
          <w:b/>
          <w:sz w:val="24"/>
          <w:szCs w:val="24"/>
        </w:rPr>
        <w:t xml:space="preserve"> courses at the 200-level</w:t>
      </w:r>
      <w:r w:rsidR="00C762B0">
        <w:rPr>
          <w:rFonts w:ascii="Times New Roman" w:hAnsi="Times New Roman" w:cs="Times New Roman"/>
          <w:b/>
          <w:sz w:val="24"/>
          <w:szCs w:val="24"/>
        </w:rPr>
        <w:t xml:space="preserve"> or 300-level</w:t>
      </w:r>
      <w:r w:rsidR="00CB1108">
        <w:rPr>
          <w:rFonts w:ascii="Times New Roman" w:hAnsi="Times New Roman" w:cs="Times New Roman"/>
          <w:b/>
          <w:sz w:val="24"/>
          <w:szCs w:val="24"/>
        </w:rPr>
        <w:t xml:space="preserve">; that is, </w:t>
      </w:r>
      <w:r w:rsidRPr="00064A4B">
        <w:rPr>
          <w:rFonts w:ascii="Times New Roman" w:hAnsi="Times New Roman" w:cs="Times New Roman"/>
          <w:b/>
          <w:sz w:val="24"/>
          <w:szCs w:val="24"/>
        </w:rPr>
        <w:t xml:space="preserve">courses taken primarily by </w:t>
      </w:r>
      <w:r w:rsidR="00064A4B" w:rsidRPr="00064A4B">
        <w:rPr>
          <w:rFonts w:ascii="Times New Roman" w:hAnsi="Times New Roman" w:cs="Times New Roman"/>
          <w:b/>
          <w:sz w:val="24"/>
          <w:szCs w:val="24"/>
        </w:rPr>
        <w:t>sophomores and juniors</w:t>
      </w:r>
      <w:r w:rsidR="00CB1108">
        <w:rPr>
          <w:rFonts w:ascii="Times New Roman" w:hAnsi="Times New Roman" w:cs="Times New Roman"/>
          <w:b/>
          <w:sz w:val="24"/>
          <w:szCs w:val="24"/>
        </w:rPr>
        <w:t xml:space="preserve"> are most appropriate for WI designation</w:t>
      </w:r>
      <w:r w:rsidR="00064A4B" w:rsidRPr="00064A4B">
        <w:rPr>
          <w:rFonts w:ascii="Times New Roman" w:hAnsi="Times New Roman" w:cs="Times New Roman"/>
          <w:b/>
          <w:sz w:val="24"/>
          <w:szCs w:val="24"/>
        </w:rPr>
        <w:t xml:space="preserve">. </w:t>
      </w:r>
      <w:r w:rsidR="00064A4B">
        <w:rPr>
          <w:rFonts w:ascii="Times New Roman" w:hAnsi="Times New Roman" w:cs="Times New Roman"/>
          <w:sz w:val="24"/>
          <w:szCs w:val="24"/>
        </w:rPr>
        <w:t xml:space="preserve"> Since the purpose for the writing-intensive requirement is to prepare students for </w:t>
      </w:r>
      <w:r>
        <w:rPr>
          <w:rFonts w:ascii="Times New Roman" w:hAnsi="Times New Roman" w:cs="Times New Roman"/>
          <w:sz w:val="24"/>
          <w:szCs w:val="24"/>
        </w:rPr>
        <w:t>senior caps</w:t>
      </w:r>
      <w:r w:rsidR="00C762B0">
        <w:rPr>
          <w:rFonts w:ascii="Times New Roman" w:hAnsi="Times New Roman" w:cs="Times New Roman"/>
          <w:sz w:val="24"/>
          <w:szCs w:val="24"/>
        </w:rPr>
        <w:t>tone courses, such courses</w:t>
      </w:r>
      <w:r w:rsidR="00064A4B">
        <w:rPr>
          <w:rFonts w:ascii="Times New Roman" w:hAnsi="Times New Roman" w:cs="Times New Roman"/>
          <w:sz w:val="24"/>
          <w:szCs w:val="24"/>
        </w:rPr>
        <w:t xml:space="preserve"> </w:t>
      </w:r>
      <w:r>
        <w:rPr>
          <w:rFonts w:ascii="Times New Roman" w:hAnsi="Times New Roman" w:cs="Times New Roman"/>
          <w:sz w:val="24"/>
          <w:szCs w:val="24"/>
        </w:rPr>
        <w:t xml:space="preserve">cannot fulfill a department’s </w:t>
      </w:r>
      <w:r w:rsidR="00064A4B">
        <w:rPr>
          <w:rFonts w:ascii="Times New Roman" w:hAnsi="Times New Roman" w:cs="Times New Roman"/>
          <w:sz w:val="24"/>
          <w:szCs w:val="24"/>
        </w:rPr>
        <w:t>WI requirement, even though they usually require a significant amount of writing.</w:t>
      </w:r>
    </w:p>
    <w:p w14:paraId="08910297" w14:textId="77777777" w:rsidR="00EE78DC" w:rsidRPr="00EE78DC" w:rsidRDefault="00EE0330" w:rsidP="00EE78DC">
      <w:pPr>
        <w:rPr>
          <w:rFonts w:ascii="Times New Roman" w:hAnsi="Times New Roman" w:cs="Times New Roman"/>
          <w:b/>
          <w:bCs/>
          <w:sz w:val="24"/>
          <w:szCs w:val="24"/>
        </w:rPr>
      </w:pPr>
      <w:r>
        <w:rPr>
          <w:rFonts w:ascii="Times New Roman" w:hAnsi="Times New Roman" w:cs="Times New Roman"/>
          <w:sz w:val="24"/>
          <w:szCs w:val="24"/>
        </w:rPr>
        <w:t>3</w:t>
      </w:r>
      <w:r w:rsidR="00510F4E">
        <w:rPr>
          <w:rFonts w:ascii="Times New Roman" w:hAnsi="Times New Roman" w:cs="Times New Roman"/>
          <w:sz w:val="24"/>
          <w:szCs w:val="24"/>
        </w:rPr>
        <w:t>.</w:t>
      </w:r>
      <w:r w:rsidR="00EE78DC" w:rsidRPr="00EE78DC">
        <w:rPr>
          <w:rFonts w:ascii="Times New Roman" w:hAnsi="Times New Roman" w:cs="Times New Roman"/>
          <w:sz w:val="24"/>
          <w:szCs w:val="24"/>
        </w:rPr>
        <w:t xml:space="preserve"> </w:t>
      </w:r>
      <w:r w:rsidR="00746DFF">
        <w:rPr>
          <w:rFonts w:ascii="Times New Roman" w:hAnsi="Times New Roman" w:cs="Times New Roman"/>
          <w:b/>
          <w:bCs/>
          <w:sz w:val="24"/>
          <w:szCs w:val="24"/>
        </w:rPr>
        <w:t>Faculty</w:t>
      </w:r>
    </w:p>
    <w:p w14:paraId="3E1D1D64" w14:textId="77777777" w:rsidR="00EE78DC" w:rsidRPr="00EE78DC" w:rsidRDefault="00C762B0" w:rsidP="00EE78DC">
      <w:pPr>
        <w:rPr>
          <w:rFonts w:ascii="Times New Roman" w:hAnsi="Times New Roman" w:cs="Times New Roman"/>
          <w:sz w:val="24"/>
          <w:szCs w:val="24"/>
        </w:rPr>
      </w:pPr>
      <w:r>
        <w:rPr>
          <w:rFonts w:ascii="Times New Roman" w:hAnsi="Times New Roman" w:cs="Times New Roman"/>
          <w:sz w:val="24"/>
          <w:szCs w:val="24"/>
        </w:rPr>
        <w:t xml:space="preserve">WI </w:t>
      </w:r>
      <w:r w:rsidR="001D50AA">
        <w:rPr>
          <w:rFonts w:ascii="Times New Roman" w:hAnsi="Times New Roman" w:cs="Times New Roman"/>
          <w:sz w:val="24"/>
          <w:szCs w:val="24"/>
        </w:rPr>
        <w:t xml:space="preserve">courses </w:t>
      </w:r>
      <w:r w:rsidR="00EE78DC">
        <w:rPr>
          <w:rFonts w:ascii="Times New Roman" w:hAnsi="Times New Roman" w:cs="Times New Roman"/>
          <w:sz w:val="24"/>
          <w:szCs w:val="24"/>
        </w:rPr>
        <w:t xml:space="preserve">should be taught by Bryn </w:t>
      </w:r>
      <w:proofErr w:type="spellStart"/>
      <w:r w:rsidR="00EE78DC">
        <w:rPr>
          <w:rFonts w:ascii="Times New Roman" w:hAnsi="Times New Roman" w:cs="Times New Roman"/>
          <w:sz w:val="24"/>
          <w:szCs w:val="24"/>
        </w:rPr>
        <w:t>Mawr’s</w:t>
      </w:r>
      <w:proofErr w:type="spellEnd"/>
      <w:r w:rsidR="00EE78DC">
        <w:rPr>
          <w:rFonts w:ascii="Times New Roman" w:hAnsi="Times New Roman" w:cs="Times New Roman"/>
          <w:sz w:val="24"/>
          <w:szCs w:val="24"/>
        </w:rPr>
        <w:t xml:space="preserve"> </w:t>
      </w:r>
      <w:r w:rsidR="00EE78DC" w:rsidRPr="00EE78DC">
        <w:rPr>
          <w:rFonts w:ascii="Times New Roman" w:hAnsi="Times New Roman" w:cs="Times New Roman"/>
          <w:sz w:val="24"/>
          <w:szCs w:val="24"/>
        </w:rPr>
        <w:t>academic faculty</w:t>
      </w:r>
      <w:r w:rsidR="007A0577">
        <w:rPr>
          <w:rFonts w:ascii="Times New Roman" w:hAnsi="Times New Roman" w:cs="Times New Roman"/>
          <w:sz w:val="24"/>
          <w:szCs w:val="24"/>
        </w:rPr>
        <w:t xml:space="preserve">—by </w:t>
      </w:r>
      <w:r w:rsidR="00CB1108">
        <w:rPr>
          <w:rFonts w:ascii="Times New Roman" w:hAnsi="Times New Roman" w:cs="Times New Roman"/>
          <w:sz w:val="24"/>
          <w:szCs w:val="24"/>
        </w:rPr>
        <w:t xml:space="preserve">senior, junior, CNTT or </w:t>
      </w:r>
      <w:r w:rsidR="001D50AA">
        <w:rPr>
          <w:rFonts w:ascii="Times New Roman" w:hAnsi="Times New Roman" w:cs="Times New Roman"/>
          <w:sz w:val="24"/>
          <w:szCs w:val="24"/>
        </w:rPr>
        <w:t>Writing Program</w:t>
      </w:r>
      <w:r w:rsidR="00CB1108">
        <w:rPr>
          <w:rFonts w:ascii="Times New Roman" w:hAnsi="Times New Roman" w:cs="Times New Roman"/>
          <w:sz w:val="24"/>
          <w:szCs w:val="24"/>
        </w:rPr>
        <w:t xml:space="preserve"> faculty</w:t>
      </w:r>
      <w:r w:rsidR="001D50AA">
        <w:rPr>
          <w:rFonts w:ascii="Times New Roman" w:hAnsi="Times New Roman" w:cs="Times New Roman"/>
          <w:sz w:val="24"/>
          <w:szCs w:val="24"/>
        </w:rPr>
        <w:t xml:space="preserve">. </w:t>
      </w:r>
      <w:r w:rsidR="00746DFF">
        <w:rPr>
          <w:rFonts w:ascii="Times New Roman" w:hAnsi="Times New Roman" w:cs="Times New Roman"/>
          <w:sz w:val="24"/>
          <w:szCs w:val="24"/>
        </w:rPr>
        <w:t xml:space="preserve"> </w:t>
      </w:r>
      <w:r w:rsidR="00746DFF" w:rsidRPr="00746DFF">
        <w:rPr>
          <w:rFonts w:ascii="Times New Roman" w:hAnsi="Times New Roman" w:cs="Times New Roman"/>
          <w:b/>
          <w:sz w:val="24"/>
          <w:szCs w:val="24"/>
        </w:rPr>
        <w:t>Faculty are responsible for teaching writing in the course.</w:t>
      </w:r>
      <w:r w:rsidR="00746DFF">
        <w:rPr>
          <w:rFonts w:ascii="Times New Roman" w:hAnsi="Times New Roman" w:cs="Times New Roman"/>
          <w:sz w:val="24"/>
          <w:szCs w:val="24"/>
        </w:rPr>
        <w:t xml:space="preserve">  W</w:t>
      </w:r>
      <w:r w:rsidR="001D50AA">
        <w:rPr>
          <w:rFonts w:ascii="Times New Roman" w:hAnsi="Times New Roman" w:cs="Times New Roman"/>
          <w:sz w:val="24"/>
          <w:szCs w:val="24"/>
        </w:rPr>
        <w:t xml:space="preserve">hile TA’s or peer tutors may give feedback on writing in its early stages, their consultation should not replace faculty work with student writers.  Faculty teaching </w:t>
      </w:r>
      <w:r w:rsidR="00782642">
        <w:rPr>
          <w:rFonts w:ascii="Times New Roman" w:hAnsi="Times New Roman" w:cs="Times New Roman"/>
          <w:sz w:val="24"/>
          <w:szCs w:val="24"/>
        </w:rPr>
        <w:t>WI</w:t>
      </w:r>
      <w:r w:rsidR="001D50AA">
        <w:rPr>
          <w:rFonts w:ascii="Times New Roman" w:hAnsi="Times New Roman" w:cs="Times New Roman"/>
          <w:sz w:val="24"/>
          <w:szCs w:val="24"/>
        </w:rPr>
        <w:t xml:space="preserve"> courses should expect to respond to drafts and revisions, to confer individually with stud</w:t>
      </w:r>
      <w:r w:rsidR="00746DFF">
        <w:rPr>
          <w:rFonts w:ascii="Times New Roman" w:hAnsi="Times New Roman" w:cs="Times New Roman"/>
          <w:sz w:val="24"/>
          <w:szCs w:val="24"/>
        </w:rPr>
        <w:t>ents</w:t>
      </w:r>
      <w:r w:rsidR="007A0577">
        <w:rPr>
          <w:rFonts w:ascii="Times New Roman" w:hAnsi="Times New Roman" w:cs="Times New Roman"/>
          <w:sz w:val="24"/>
          <w:szCs w:val="24"/>
        </w:rPr>
        <w:t>,</w:t>
      </w:r>
      <w:r w:rsidR="00746DFF">
        <w:rPr>
          <w:rFonts w:ascii="Times New Roman" w:hAnsi="Times New Roman" w:cs="Times New Roman"/>
          <w:sz w:val="24"/>
          <w:szCs w:val="24"/>
        </w:rPr>
        <w:t xml:space="preserve"> and so forth.  TA’s or peers who tutor writing in a </w:t>
      </w:r>
      <w:r w:rsidR="00782642">
        <w:rPr>
          <w:rFonts w:ascii="Times New Roman" w:hAnsi="Times New Roman" w:cs="Times New Roman"/>
          <w:sz w:val="24"/>
          <w:szCs w:val="24"/>
        </w:rPr>
        <w:t>WI</w:t>
      </w:r>
      <w:r w:rsidR="00746DFF">
        <w:rPr>
          <w:rFonts w:ascii="Times New Roman" w:hAnsi="Times New Roman" w:cs="Times New Roman"/>
          <w:sz w:val="24"/>
          <w:szCs w:val="24"/>
        </w:rPr>
        <w:t xml:space="preserve"> course</w:t>
      </w:r>
      <w:r w:rsidR="001D50AA">
        <w:rPr>
          <w:rFonts w:ascii="Times New Roman" w:hAnsi="Times New Roman" w:cs="Times New Roman"/>
          <w:sz w:val="24"/>
          <w:szCs w:val="24"/>
        </w:rPr>
        <w:t xml:space="preserve"> must be trained by the Writing Center in writing pedagogy and conferencing techniques; and they should meet regularly with the faculty instructor to discuss writing assignments, goals, and strategies.</w:t>
      </w:r>
    </w:p>
    <w:p w14:paraId="7DFD6A8E" w14:textId="77777777" w:rsidR="00EE78DC" w:rsidRDefault="00EE0330" w:rsidP="00EE78DC">
      <w:pPr>
        <w:rPr>
          <w:rFonts w:ascii="Times New Roman" w:hAnsi="Times New Roman" w:cs="Times New Roman"/>
          <w:b/>
          <w:bCs/>
          <w:sz w:val="24"/>
          <w:szCs w:val="24"/>
        </w:rPr>
      </w:pPr>
      <w:r>
        <w:rPr>
          <w:rFonts w:ascii="Times New Roman" w:hAnsi="Times New Roman" w:cs="Times New Roman"/>
          <w:sz w:val="24"/>
          <w:szCs w:val="24"/>
        </w:rPr>
        <w:t>4</w:t>
      </w:r>
      <w:r w:rsidR="00510F4E">
        <w:rPr>
          <w:rFonts w:ascii="Times New Roman" w:hAnsi="Times New Roman" w:cs="Times New Roman"/>
          <w:sz w:val="24"/>
          <w:szCs w:val="24"/>
        </w:rPr>
        <w:t>.</w:t>
      </w:r>
      <w:r w:rsidR="00EE78DC" w:rsidRPr="00EE78DC">
        <w:rPr>
          <w:rFonts w:ascii="Times New Roman" w:hAnsi="Times New Roman" w:cs="Times New Roman"/>
          <w:sz w:val="24"/>
          <w:szCs w:val="24"/>
        </w:rPr>
        <w:t xml:space="preserve"> </w:t>
      </w:r>
      <w:r w:rsidR="00EE78DC" w:rsidRPr="00EE78DC">
        <w:rPr>
          <w:rFonts w:ascii="Times New Roman" w:hAnsi="Times New Roman" w:cs="Times New Roman"/>
          <w:b/>
          <w:bCs/>
          <w:sz w:val="24"/>
          <w:szCs w:val="24"/>
        </w:rPr>
        <w:t>Amount of writing</w:t>
      </w:r>
    </w:p>
    <w:p w14:paraId="7DEDB2A2" w14:textId="77777777" w:rsidR="008960FA" w:rsidRDefault="001D50AA" w:rsidP="00EE78DC">
      <w:pPr>
        <w:rPr>
          <w:rFonts w:ascii="Times New Roman" w:hAnsi="Times New Roman" w:cs="Times New Roman"/>
          <w:bCs/>
          <w:sz w:val="24"/>
          <w:szCs w:val="24"/>
        </w:rPr>
      </w:pPr>
      <w:r>
        <w:rPr>
          <w:rFonts w:ascii="Times New Roman" w:hAnsi="Times New Roman" w:cs="Times New Roman"/>
          <w:bCs/>
          <w:sz w:val="24"/>
          <w:szCs w:val="24"/>
        </w:rPr>
        <w:t xml:space="preserve">A </w:t>
      </w:r>
      <w:r w:rsidRPr="00746DFF">
        <w:rPr>
          <w:rFonts w:ascii="Times New Roman" w:hAnsi="Times New Roman" w:cs="Times New Roman"/>
          <w:b/>
          <w:bCs/>
          <w:sz w:val="24"/>
          <w:szCs w:val="24"/>
        </w:rPr>
        <w:t>substantial amount of writing</w:t>
      </w:r>
      <w:r>
        <w:rPr>
          <w:rFonts w:ascii="Times New Roman" w:hAnsi="Times New Roman" w:cs="Times New Roman"/>
          <w:bCs/>
          <w:sz w:val="24"/>
          <w:szCs w:val="24"/>
        </w:rPr>
        <w:t xml:space="preserve"> should be assigned in </w:t>
      </w:r>
      <w:r w:rsidR="00782642">
        <w:rPr>
          <w:rFonts w:ascii="Times New Roman" w:hAnsi="Times New Roman" w:cs="Times New Roman"/>
          <w:bCs/>
          <w:sz w:val="24"/>
          <w:szCs w:val="24"/>
        </w:rPr>
        <w:t>WI</w:t>
      </w:r>
      <w:r>
        <w:rPr>
          <w:rFonts w:ascii="Times New Roman" w:hAnsi="Times New Roman" w:cs="Times New Roman"/>
          <w:bCs/>
          <w:sz w:val="24"/>
          <w:szCs w:val="24"/>
        </w:rPr>
        <w:t xml:space="preserve"> courses, distributed over </w:t>
      </w:r>
      <w:r w:rsidRPr="00746DFF">
        <w:rPr>
          <w:rFonts w:ascii="Times New Roman" w:hAnsi="Times New Roman" w:cs="Times New Roman"/>
          <w:b/>
          <w:bCs/>
          <w:sz w:val="24"/>
          <w:szCs w:val="24"/>
        </w:rPr>
        <w:t>several assignments of varying lengths.</w:t>
      </w:r>
      <w:r>
        <w:rPr>
          <w:rFonts w:ascii="Times New Roman" w:hAnsi="Times New Roman" w:cs="Times New Roman"/>
          <w:bCs/>
          <w:sz w:val="24"/>
          <w:szCs w:val="24"/>
        </w:rPr>
        <w:t xml:space="preserve">  Instructors should plan to assign </w:t>
      </w:r>
      <w:r w:rsidRPr="00746DFF">
        <w:rPr>
          <w:rFonts w:ascii="Times New Roman" w:hAnsi="Times New Roman" w:cs="Times New Roman"/>
          <w:b/>
          <w:bCs/>
          <w:sz w:val="24"/>
          <w:szCs w:val="24"/>
        </w:rPr>
        <w:t>a minimum of thirty pages,</w:t>
      </w:r>
      <w:r>
        <w:rPr>
          <w:rFonts w:ascii="Times New Roman" w:hAnsi="Times New Roman" w:cs="Times New Roman"/>
          <w:bCs/>
          <w:sz w:val="24"/>
          <w:szCs w:val="24"/>
        </w:rPr>
        <w:t xml:space="preserve"> including drafts and revisions.  Departme</w:t>
      </w:r>
      <w:r w:rsidR="00746DFF">
        <w:rPr>
          <w:rFonts w:ascii="Times New Roman" w:hAnsi="Times New Roman" w:cs="Times New Roman"/>
          <w:bCs/>
          <w:sz w:val="24"/>
          <w:szCs w:val="24"/>
        </w:rPr>
        <w:t>nts that believe a lower minimum is</w:t>
      </w:r>
      <w:r>
        <w:rPr>
          <w:rFonts w:ascii="Times New Roman" w:hAnsi="Times New Roman" w:cs="Times New Roman"/>
          <w:bCs/>
          <w:sz w:val="24"/>
          <w:szCs w:val="24"/>
        </w:rPr>
        <w:t xml:space="preserve"> appropriate for their discipline</w:t>
      </w:r>
      <w:r w:rsidR="00853FA3">
        <w:rPr>
          <w:rFonts w:ascii="Times New Roman" w:hAnsi="Times New Roman" w:cs="Times New Roman"/>
          <w:bCs/>
          <w:sz w:val="24"/>
          <w:szCs w:val="24"/>
        </w:rPr>
        <w:t xml:space="preserve"> may petition to reduce</w:t>
      </w:r>
      <w:r>
        <w:rPr>
          <w:rFonts w:ascii="Times New Roman" w:hAnsi="Times New Roman" w:cs="Times New Roman"/>
          <w:bCs/>
          <w:sz w:val="24"/>
          <w:szCs w:val="24"/>
        </w:rPr>
        <w:t xml:space="preserve"> the </w:t>
      </w:r>
      <w:r w:rsidR="00853FA3">
        <w:rPr>
          <w:rFonts w:ascii="Times New Roman" w:hAnsi="Times New Roman" w:cs="Times New Roman"/>
          <w:bCs/>
          <w:sz w:val="24"/>
          <w:szCs w:val="24"/>
        </w:rPr>
        <w:t>page requirement</w:t>
      </w:r>
      <w:r>
        <w:rPr>
          <w:rFonts w:ascii="Times New Roman" w:hAnsi="Times New Roman" w:cs="Times New Roman"/>
          <w:bCs/>
          <w:sz w:val="24"/>
          <w:szCs w:val="24"/>
        </w:rPr>
        <w:t xml:space="preserve"> by prov</w:t>
      </w:r>
      <w:r w:rsidR="00853FA3">
        <w:rPr>
          <w:rFonts w:ascii="Times New Roman" w:hAnsi="Times New Roman" w:cs="Times New Roman"/>
          <w:bCs/>
          <w:sz w:val="24"/>
          <w:szCs w:val="24"/>
        </w:rPr>
        <w:t>iding a rationale for doing so.</w:t>
      </w:r>
    </w:p>
    <w:p w14:paraId="22EAE42B" w14:textId="77777777" w:rsidR="00853FA3" w:rsidRDefault="00853FA3" w:rsidP="00064A4B">
      <w:pPr>
        <w:pStyle w:val="BodyText"/>
        <w:rPr>
          <w:rFonts w:ascii="Times New Roman" w:hAnsi="Times New Roman" w:cs="Times New Roman"/>
        </w:rPr>
      </w:pPr>
      <w:r>
        <w:rPr>
          <w:rFonts w:ascii="Times New Roman" w:hAnsi="Times New Roman" w:cs="Times New Roman"/>
        </w:rPr>
        <w:t>Types of assignments vary</w:t>
      </w:r>
      <w:r w:rsidR="00EE78DC" w:rsidRPr="00EE78DC">
        <w:rPr>
          <w:rFonts w:ascii="Times New Roman" w:hAnsi="Times New Roman" w:cs="Times New Roman"/>
        </w:rPr>
        <w:t xml:space="preserve"> among the disciplines, and faculty are encouraged to design assignments that complement work within the discipline. Writing might include, for example, argumentative essays; critical reviews of the scientific literature or pol</w:t>
      </w:r>
      <w:r w:rsidR="008960FA">
        <w:rPr>
          <w:rFonts w:ascii="Times New Roman" w:hAnsi="Times New Roman" w:cs="Times New Roman"/>
        </w:rPr>
        <w:t xml:space="preserve">icy; reports of laboratory </w:t>
      </w:r>
      <w:r w:rsidR="008960FA">
        <w:rPr>
          <w:rFonts w:ascii="Times New Roman" w:hAnsi="Times New Roman" w:cs="Times New Roman"/>
        </w:rPr>
        <w:lastRenderedPageBreak/>
        <w:t>work</w:t>
      </w:r>
      <w:r w:rsidR="007A0577">
        <w:rPr>
          <w:rFonts w:ascii="Times New Roman" w:hAnsi="Times New Roman" w:cs="Times New Roman"/>
        </w:rPr>
        <w:t xml:space="preserve">; </w:t>
      </w:r>
      <w:r w:rsidR="008960FA">
        <w:rPr>
          <w:rFonts w:ascii="Times New Roman" w:hAnsi="Times New Roman" w:cs="Times New Roman"/>
        </w:rPr>
        <w:t>mathematical assignments</w:t>
      </w:r>
      <w:r w:rsidR="00EE78DC" w:rsidRPr="00EE78DC">
        <w:rPr>
          <w:rFonts w:ascii="Times New Roman" w:hAnsi="Times New Roman" w:cs="Times New Roman"/>
        </w:rPr>
        <w:t xml:space="preserve"> that includ</w:t>
      </w:r>
      <w:r w:rsidR="008960FA">
        <w:rPr>
          <w:rFonts w:ascii="Times New Roman" w:hAnsi="Times New Roman" w:cs="Times New Roman"/>
        </w:rPr>
        <w:t>e a significant analytic or discussion component</w:t>
      </w:r>
      <w:r w:rsidR="00EE78DC" w:rsidRPr="00EE78DC">
        <w:rPr>
          <w:rFonts w:ascii="Times New Roman" w:hAnsi="Times New Roman" w:cs="Times New Roman"/>
        </w:rPr>
        <w:t xml:space="preserve">; </w:t>
      </w:r>
      <w:r w:rsidR="00C762B0">
        <w:rPr>
          <w:rFonts w:ascii="Times New Roman" w:hAnsi="Times New Roman" w:cs="Times New Roman"/>
        </w:rPr>
        <w:t xml:space="preserve">assignments that include a multimedia component; </w:t>
      </w:r>
      <w:r w:rsidR="007A0577">
        <w:rPr>
          <w:rFonts w:ascii="Times New Roman" w:hAnsi="Times New Roman" w:cs="Times New Roman"/>
        </w:rPr>
        <w:t xml:space="preserve">or </w:t>
      </w:r>
      <w:r w:rsidR="00EE78DC" w:rsidRPr="00EE78DC">
        <w:rPr>
          <w:rFonts w:ascii="Times New Roman" w:hAnsi="Times New Roman" w:cs="Times New Roman"/>
        </w:rPr>
        <w:t>critiques of objects, events, performances, or research papers.</w:t>
      </w:r>
    </w:p>
    <w:p w14:paraId="28400E14" w14:textId="77777777" w:rsidR="00853FA3" w:rsidRDefault="00510F4E" w:rsidP="00EE78DC">
      <w:pPr>
        <w:rPr>
          <w:rFonts w:ascii="Times New Roman" w:hAnsi="Times New Roman" w:cs="Times New Roman"/>
          <w:b/>
          <w:bCs/>
          <w:sz w:val="24"/>
          <w:szCs w:val="24"/>
        </w:rPr>
      </w:pPr>
      <w:r>
        <w:rPr>
          <w:rFonts w:ascii="Times New Roman" w:hAnsi="Times New Roman" w:cs="Times New Roman"/>
          <w:sz w:val="24"/>
          <w:szCs w:val="24"/>
        </w:rPr>
        <w:t>5.</w:t>
      </w:r>
      <w:r w:rsidR="00EE78DC" w:rsidRPr="00EE78DC">
        <w:rPr>
          <w:rFonts w:ascii="Times New Roman" w:hAnsi="Times New Roman" w:cs="Times New Roman"/>
          <w:sz w:val="24"/>
          <w:szCs w:val="24"/>
        </w:rPr>
        <w:t xml:space="preserve"> </w:t>
      </w:r>
      <w:r w:rsidR="00EE78DC" w:rsidRPr="00EE78DC">
        <w:rPr>
          <w:rFonts w:ascii="Times New Roman" w:hAnsi="Times New Roman" w:cs="Times New Roman"/>
          <w:b/>
          <w:bCs/>
          <w:sz w:val="24"/>
          <w:szCs w:val="24"/>
        </w:rPr>
        <w:t>Writing Instruction</w:t>
      </w:r>
    </w:p>
    <w:p w14:paraId="3C68E18B" w14:textId="77777777" w:rsidR="00853FA3" w:rsidRPr="00853FA3" w:rsidRDefault="00853FA3" w:rsidP="00EE78DC">
      <w:pPr>
        <w:rPr>
          <w:rFonts w:ascii="Times New Roman" w:hAnsi="Times New Roman" w:cs="Times New Roman"/>
          <w:bCs/>
          <w:sz w:val="24"/>
          <w:szCs w:val="24"/>
        </w:rPr>
      </w:pPr>
      <w:r>
        <w:rPr>
          <w:rFonts w:ascii="Times New Roman" w:hAnsi="Times New Roman" w:cs="Times New Roman"/>
          <w:bCs/>
          <w:sz w:val="24"/>
          <w:szCs w:val="24"/>
        </w:rPr>
        <w:t>a. Syllabi should identify the cou</w:t>
      </w:r>
      <w:r w:rsidR="00C762B0">
        <w:rPr>
          <w:rFonts w:ascii="Times New Roman" w:hAnsi="Times New Roman" w:cs="Times New Roman"/>
          <w:bCs/>
          <w:sz w:val="24"/>
          <w:szCs w:val="24"/>
        </w:rPr>
        <w:t xml:space="preserve">rse as writing-intensive and </w:t>
      </w:r>
      <w:r>
        <w:rPr>
          <w:rFonts w:ascii="Times New Roman" w:hAnsi="Times New Roman" w:cs="Times New Roman"/>
          <w:bCs/>
          <w:sz w:val="24"/>
          <w:szCs w:val="24"/>
        </w:rPr>
        <w:t>provide a rationale for the designation by listing the writing goals of the course.</w:t>
      </w:r>
    </w:p>
    <w:p w14:paraId="1EA167E4" w14:textId="099F03A3" w:rsidR="00C762B0" w:rsidRDefault="007A0577" w:rsidP="00EE78DC">
      <w:pPr>
        <w:rPr>
          <w:rFonts w:ascii="Times New Roman" w:hAnsi="Times New Roman" w:cs="Times New Roman"/>
          <w:bCs/>
          <w:sz w:val="24"/>
          <w:szCs w:val="24"/>
        </w:rPr>
      </w:pPr>
      <w:r>
        <w:rPr>
          <w:rFonts w:ascii="Times New Roman" w:hAnsi="Times New Roman" w:cs="Times New Roman"/>
          <w:bCs/>
          <w:sz w:val="24"/>
          <w:szCs w:val="24"/>
        </w:rPr>
        <w:t>b.</w:t>
      </w:r>
      <w:r w:rsidR="008960FA">
        <w:rPr>
          <w:rFonts w:ascii="Times New Roman" w:hAnsi="Times New Roman" w:cs="Times New Roman"/>
          <w:bCs/>
          <w:sz w:val="24"/>
          <w:szCs w:val="24"/>
        </w:rPr>
        <w:t xml:space="preserve"> </w:t>
      </w:r>
      <w:r w:rsidR="00853FA3">
        <w:rPr>
          <w:rFonts w:ascii="Times New Roman" w:hAnsi="Times New Roman" w:cs="Times New Roman"/>
          <w:bCs/>
          <w:sz w:val="24"/>
          <w:szCs w:val="24"/>
        </w:rPr>
        <w:t xml:space="preserve">Whenever possible, </w:t>
      </w:r>
      <w:r w:rsidR="00853FA3" w:rsidRPr="00853FA3">
        <w:rPr>
          <w:rFonts w:ascii="Times New Roman" w:hAnsi="Times New Roman" w:cs="Times New Roman"/>
          <w:b/>
          <w:bCs/>
          <w:sz w:val="24"/>
          <w:szCs w:val="24"/>
        </w:rPr>
        <w:t>writing should</w:t>
      </w:r>
      <w:r w:rsidR="008960FA" w:rsidRPr="00853FA3">
        <w:rPr>
          <w:rFonts w:ascii="Times New Roman" w:hAnsi="Times New Roman" w:cs="Times New Roman"/>
          <w:b/>
          <w:bCs/>
          <w:sz w:val="24"/>
          <w:szCs w:val="24"/>
        </w:rPr>
        <w:t xml:space="preserve"> be integrated with course content</w:t>
      </w:r>
      <w:r w:rsidR="008960FA">
        <w:rPr>
          <w:rFonts w:ascii="Times New Roman" w:hAnsi="Times New Roman" w:cs="Times New Roman"/>
          <w:bCs/>
          <w:sz w:val="24"/>
          <w:szCs w:val="24"/>
        </w:rPr>
        <w:t xml:space="preserve">.  </w:t>
      </w:r>
    </w:p>
    <w:p w14:paraId="311B59DD" w14:textId="77777777" w:rsidR="008960FA" w:rsidRDefault="00C762B0" w:rsidP="00EE78DC">
      <w:pPr>
        <w:rPr>
          <w:rFonts w:ascii="Times New Roman" w:hAnsi="Times New Roman" w:cs="Times New Roman"/>
          <w:bCs/>
          <w:sz w:val="24"/>
          <w:szCs w:val="24"/>
        </w:rPr>
      </w:pPr>
      <w:r>
        <w:rPr>
          <w:rFonts w:ascii="Times New Roman" w:hAnsi="Times New Roman" w:cs="Times New Roman"/>
          <w:bCs/>
          <w:sz w:val="24"/>
          <w:szCs w:val="24"/>
        </w:rPr>
        <w:t xml:space="preserve">c. </w:t>
      </w:r>
      <w:r w:rsidR="008960FA">
        <w:rPr>
          <w:rFonts w:ascii="Times New Roman" w:hAnsi="Times New Roman" w:cs="Times New Roman"/>
          <w:bCs/>
          <w:sz w:val="24"/>
          <w:szCs w:val="24"/>
        </w:rPr>
        <w:t xml:space="preserve">Class discussion should include conversation </w:t>
      </w:r>
      <w:r w:rsidR="00853FA3">
        <w:rPr>
          <w:rFonts w:ascii="Times New Roman" w:hAnsi="Times New Roman" w:cs="Times New Roman"/>
          <w:bCs/>
          <w:sz w:val="24"/>
          <w:szCs w:val="24"/>
        </w:rPr>
        <w:t xml:space="preserve">about </w:t>
      </w:r>
      <w:r w:rsidR="008960FA">
        <w:rPr>
          <w:rFonts w:ascii="Times New Roman" w:hAnsi="Times New Roman" w:cs="Times New Roman"/>
          <w:bCs/>
          <w:sz w:val="24"/>
          <w:szCs w:val="24"/>
        </w:rPr>
        <w:t>and instruc</w:t>
      </w:r>
      <w:r w:rsidR="00853FA3">
        <w:rPr>
          <w:rFonts w:ascii="Times New Roman" w:hAnsi="Times New Roman" w:cs="Times New Roman"/>
          <w:bCs/>
          <w:sz w:val="24"/>
          <w:szCs w:val="24"/>
        </w:rPr>
        <w:t xml:space="preserve">tion on the writing process; </w:t>
      </w:r>
      <w:r w:rsidR="008960FA">
        <w:rPr>
          <w:rFonts w:ascii="Times New Roman" w:hAnsi="Times New Roman" w:cs="Times New Roman"/>
          <w:bCs/>
          <w:sz w:val="24"/>
          <w:szCs w:val="24"/>
        </w:rPr>
        <w:t>on the elements of disciplinary writi</w:t>
      </w:r>
      <w:r w:rsidR="00853FA3">
        <w:rPr>
          <w:rFonts w:ascii="Times New Roman" w:hAnsi="Times New Roman" w:cs="Times New Roman"/>
          <w:bCs/>
          <w:sz w:val="24"/>
          <w:szCs w:val="24"/>
        </w:rPr>
        <w:t xml:space="preserve">ng; and on the ways writing in one </w:t>
      </w:r>
      <w:r w:rsidR="008960FA">
        <w:rPr>
          <w:rFonts w:ascii="Times New Roman" w:hAnsi="Times New Roman" w:cs="Times New Roman"/>
          <w:bCs/>
          <w:sz w:val="24"/>
          <w:szCs w:val="24"/>
        </w:rPr>
        <w:t>discipline differs f</w:t>
      </w:r>
      <w:r w:rsidR="00853FA3">
        <w:rPr>
          <w:rFonts w:ascii="Times New Roman" w:hAnsi="Times New Roman" w:cs="Times New Roman"/>
          <w:bCs/>
          <w:sz w:val="24"/>
          <w:szCs w:val="24"/>
        </w:rPr>
        <w:t>rom writing in others</w:t>
      </w:r>
      <w:r w:rsidR="008960FA">
        <w:rPr>
          <w:rFonts w:ascii="Times New Roman" w:hAnsi="Times New Roman" w:cs="Times New Roman"/>
          <w:bCs/>
          <w:sz w:val="24"/>
          <w:szCs w:val="24"/>
        </w:rPr>
        <w:t>.</w:t>
      </w:r>
    </w:p>
    <w:p w14:paraId="01534A6E" w14:textId="77777777" w:rsidR="008960FA" w:rsidRDefault="00C762B0" w:rsidP="00EE78DC">
      <w:pPr>
        <w:rPr>
          <w:rFonts w:ascii="Times New Roman" w:hAnsi="Times New Roman" w:cs="Times New Roman"/>
          <w:bCs/>
          <w:sz w:val="24"/>
          <w:szCs w:val="24"/>
        </w:rPr>
      </w:pPr>
      <w:r>
        <w:rPr>
          <w:rFonts w:ascii="Times New Roman" w:hAnsi="Times New Roman" w:cs="Times New Roman"/>
          <w:bCs/>
          <w:sz w:val="24"/>
          <w:szCs w:val="24"/>
        </w:rPr>
        <w:t>d</w:t>
      </w:r>
      <w:r w:rsidR="008960FA">
        <w:rPr>
          <w:rFonts w:ascii="Times New Roman" w:hAnsi="Times New Roman" w:cs="Times New Roman"/>
          <w:bCs/>
          <w:sz w:val="24"/>
          <w:szCs w:val="24"/>
        </w:rPr>
        <w:t xml:space="preserve">. </w:t>
      </w:r>
      <w:r w:rsidR="008960FA" w:rsidRPr="00853FA3">
        <w:rPr>
          <w:rFonts w:ascii="Times New Roman" w:hAnsi="Times New Roman" w:cs="Times New Roman"/>
          <w:b/>
          <w:bCs/>
          <w:sz w:val="24"/>
          <w:szCs w:val="24"/>
        </w:rPr>
        <w:t xml:space="preserve">Students in </w:t>
      </w:r>
      <w:r w:rsidR="00782642">
        <w:rPr>
          <w:rFonts w:ascii="Times New Roman" w:hAnsi="Times New Roman" w:cs="Times New Roman"/>
          <w:b/>
          <w:bCs/>
          <w:sz w:val="24"/>
          <w:szCs w:val="24"/>
        </w:rPr>
        <w:t>WI</w:t>
      </w:r>
      <w:r w:rsidR="008960FA" w:rsidRPr="00853FA3">
        <w:rPr>
          <w:rFonts w:ascii="Times New Roman" w:hAnsi="Times New Roman" w:cs="Times New Roman"/>
          <w:b/>
          <w:bCs/>
          <w:sz w:val="24"/>
          <w:szCs w:val="24"/>
        </w:rPr>
        <w:t xml:space="preserve"> courses should be given the opportunity to practice preliminary writing and drafting, and should be taught how to revise on the basis of faculty </w:t>
      </w:r>
      <w:r w:rsidR="006D1412" w:rsidRPr="00853FA3">
        <w:rPr>
          <w:rFonts w:ascii="Times New Roman" w:hAnsi="Times New Roman" w:cs="Times New Roman"/>
          <w:b/>
          <w:bCs/>
          <w:sz w:val="24"/>
          <w:szCs w:val="24"/>
        </w:rPr>
        <w:t>feedback.</w:t>
      </w:r>
      <w:r w:rsidR="006D1412">
        <w:rPr>
          <w:rFonts w:ascii="Times New Roman" w:hAnsi="Times New Roman" w:cs="Times New Roman"/>
          <w:bCs/>
          <w:sz w:val="24"/>
          <w:szCs w:val="24"/>
        </w:rPr>
        <w:t xml:space="preserve">  While not every assignment must require students to practice the entire writing process (preliminary writing; drafting; revision; copy-e</w:t>
      </w:r>
      <w:r>
        <w:rPr>
          <w:rFonts w:ascii="Times New Roman" w:hAnsi="Times New Roman" w:cs="Times New Roman"/>
          <w:bCs/>
          <w:sz w:val="24"/>
          <w:szCs w:val="24"/>
        </w:rPr>
        <w:t xml:space="preserve">diting), most assignments should </w:t>
      </w:r>
      <w:r w:rsidR="006D1412">
        <w:rPr>
          <w:rFonts w:ascii="Times New Roman" w:hAnsi="Times New Roman" w:cs="Times New Roman"/>
          <w:bCs/>
          <w:sz w:val="24"/>
          <w:szCs w:val="24"/>
        </w:rPr>
        <w:t xml:space="preserve">reflect some aspect of this process. </w:t>
      </w:r>
    </w:p>
    <w:p w14:paraId="735B1AF3" w14:textId="77777777" w:rsidR="006D1412" w:rsidRDefault="00C762B0" w:rsidP="00EE78DC">
      <w:pPr>
        <w:rPr>
          <w:rFonts w:ascii="Times New Roman" w:hAnsi="Times New Roman" w:cs="Times New Roman"/>
          <w:bCs/>
          <w:sz w:val="24"/>
          <w:szCs w:val="24"/>
        </w:rPr>
      </w:pPr>
      <w:r>
        <w:rPr>
          <w:rFonts w:ascii="Times New Roman" w:hAnsi="Times New Roman" w:cs="Times New Roman"/>
          <w:bCs/>
          <w:sz w:val="24"/>
          <w:szCs w:val="24"/>
        </w:rPr>
        <w:t>e</w:t>
      </w:r>
      <w:r w:rsidR="006D1412">
        <w:rPr>
          <w:rFonts w:ascii="Times New Roman" w:hAnsi="Times New Roman" w:cs="Times New Roman"/>
          <w:bCs/>
          <w:sz w:val="24"/>
          <w:szCs w:val="24"/>
        </w:rPr>
        <w:t xml:space="preserve">. Faculty should give thought to the </w:t>
      </w:r>
      <w:r w:rsidR="006D1412" w:rsidRPr="00853FA3">
        <w:rPr>
          <w:rFonts w:ascii="Times New Roman" w:hAnsi="Times New Roman" w:cs="Times New Roman"/>
          <w:b/>
          <w:bCs/>
          <w:sz w:val="24"/>
          <w:szCs w:val="24"/>
        </w:rPr>
        <w:t xml:space="preserve">sequence of </w:t>
      </w:r>
      <w:r w:rsidR="006D1412" w:rsidRPr="00C762B0">
        <w:rPr>
          <w:rFonts w:ascii="Times New Roman" w:hAnsi="Times New Roman" w:cs="Times New Roman"/>
          <w:b/>
          <w:bCs/>
          <w:sz w:val="24"/>
          <w:szCs w:val="24"/>
        </w:rPr>
        <w:t xml:space="preserve">assignments </w:t>
      </w:r>
      <w:r w:rsidRPr="00C762B0">
        <w:rPr>
          <w:rFonts w:ascii="Times New Roman" w:hAnsi="Times New Roman" w:cs="Times New Roman"/>
          <w:b/>
          <w:bCs/>
          <w:sz w:val="24"/>
          <w:szCs w:val="24"/>
        </w:rPr>
        <w:t>and revisions</w:t>
      </w:r>
      <w:r>
        <w:rPr>
          <w:rFonts w:ascii="Times New Roman" w:hAnsi="Times New Roman" w:cs="Times New Roman"/>
          <w:bCs/>
          <w:sz w:val="24"/>
          <w:szCs w:val="24"/>
        </w:rPr>
        <w:t xml:space="preserve"> </w:t>
      </w:r>
      <w:r w:rsidR="006D1412">
        <w:rPr>
          <w:rFonts w:ascii="Times New Roman" w:hAnsi="Times New Roman" w:cs="Times New Roman"/>
          <w:bCs/>
          <w:sz w:val="24"/>
          <w:szCs w:val="24"/>
        </w:rPr>
        <w:t xml:space="preserve">so that they build on one another.  </w:t>
      </w:r>
    </w:p>
    <w:p w14:paraId="0925D6F1" w14:textId="77777777" w:rsidR="006D1412" w:rsidRDefault="00C762B0" w:rsidP="00EE78DC">
      <w:pPr>
        <w:rPr>
          <w:rFonts w:ascii="Times New Roman" w:hAnsi="Times New Roman" w:cs="Times New Roman"/>
          <w:bCs/>
          <w:sz w:val="24"/>
          <w:szCs w:val="24"/>
        </w:rPr>
      </w:pPr>
      <w:r>
        <w:rPr>
          <w:rFonts w:ascii="Times New Roman" w:hAnsi="Times New Roman" w:cs="Times New Roman"/>
          <w:bCs/>
          <w:sz w:val="24"/>
          <w:szCs w:val="24"/>
        </w:rPr>
        <w:t>f</w:t>
      </w:r>
      <w:r w:rsidR="006D1412">
        <w:rPr>
          <w:rFonts w:ascii="Times New Roman" w:hAnsi="Times New Roman" w:cs="Times New Roman"/>
          <w:bCs/>
          <w:sz w:val="24"/>
          <w:szCs w:val="24"/>
        </w:rPr>
        <w:t xml:space="preserve">. Faculty are expected to </w:t>
      </w:r>
      <w:r w:rsidR="006D1412" w:rsidRPr="00853FA3">
        <w:rPr>
          <w:rFonts w:ascii="Times New Roman" w:hAnsi="Times New Roman" w:cs="Times New Roman"/>
          <w:b/>
          <w:bCs/>
          <w:sz w:val="24"/>
          <w:szCs w:val="24"/>
        </w:rPr>
        <w:t>confer individually with students at least twice during the semester</w:t>
      </w:r>
      <w:r w:rsidR="006D1412">
        <w:rPr>
          <w:rFonts w:ascii="Times New Roman" w:hAnsi="Times New Roman" w:cs="Times New Roman"/>
          <w:bCs/>
          <w:sz w:val="24"/>
          <w:szCs w:val="24"/>
        </w:rPr>
        <w:t xml:space="preserve">, and to provide </w:t>
      </w:r>
      <w:r w:rsidR="006D1412" w:rsidRPr="00853FA3">
        <w:rPr>
          <w:rFonts w:ascii="Times New Roman" w:hAnsi="Times New Roman" w:cs="Times New Roman"/>
          <w:b/>
          <w:bCs/>
          <w:sz w:val="24"/>
          <w:szCs w:val="24"/>
        </w:rPr>
        <w:t>written feedback on work in progress</w:t>
      </w:r>
      <w:r w:rsidR="006D1412">
        <w:rPr>
          <w:rFonts w:ascii="Times New Roman" w:hAnsi="Times New Roman" w:cs="Times New Roman"/>
          <w:bCs/>
          <w:sz w:val="24"/>
          <w:szCs w:val="24"/>
        </w:rPr>
        <w:t>.   Other feedback techniques may also be incorporated into the course, for example, i</w:t>
      </w:r>
      <w:r w:rsidR="00746DFF">
        <w:rPr>
          <w:rFonts w:ascii="Times New Roman" w:hAnsi="Times New Roman" w:cs="Times New Roman"/>
          <w:bCs/>
          <w:sz w:val="24"/>
          <w:szCs w:val="24"/>
        </w:rPr>
        <w:t>n-class peer review or support from the Writing Center</w:t>
      </w:r>
      <w:r>
        <w:rPr>
          <w:rFonts w:ascii="Times New Roman" w:hAnsi="Times New Roman" w:cs="Times New Roman"/>
          <w:bCs/>
          <w:sz w:val="24"/>
          <w:szCs w:val="24"/>
        </w:rPr>
        <w:t xml:space="preserve">.  </w:t>
      </w:r>
    </w:p>
    <w:p w14:paraId="0BB3818B" w14:textId="77777777" w:rsidR="00510F4E" w:rsidRDefault="00510F4E" w:rsidP="00EE78DC">
      <w:pPr>
        <w:rPr>
          <w:rFonts w:ascii="Times New Roman" w:hAnsi="Times New Roman" w:cs="Times New Roman"/>
          <w:bCs/>
          <w:sz w:val="24"/>
          <w:szCs w:val="24"/>
        </w:rPr>
      </w:pPr>
    </w:p>
    <w:p w14:paraId="007D687F" w14:textId="77777777" w:rsidR="00510F4E" w:rsidRDefault="00510F4E" w:rsidP="00EE78DC">
      <w:pPr>
        <w:rPr>
          <w:rFonts w:ascii="Times New Roman" w:hAnsi="Times New Roman" w:cs="Times New Roman"/>
          <w:b/>
          <w:bCs/>
          <w:sz w:val="24"/>
          <w:szCs w:val="24"/>
        </w:rPr>
      </w:pPr>
      <w:r>
        <w:rPr>
          <w:rFonts w:ascii="Times New Roman" w:hAnsi="Times New Roman" w:cs="Times New Roman"/>
          <w:b/>
          <w:bCs/>
          <w:sz w:val="24"/>
          <w:szCs w:val="24"/>
        </w:rPr>
        <w:t>6.  Writing-Attentive Courses</w:t>
      </w:r>
    </w:p>
    <w:p w14:paraId="661E900C" w14:textId="77777777" w:rsidR="00510F4E" w:rsidRDefault="00510F4E" w:rsidP="00510F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Normally, </w:t>
      </w:r>
      <w:r w:rsidRPr="00510F4E">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should </w:t>
      </w:r>
      <w:r w:rsidRPr="00510F4E">
        <w:rPr>
          <w:rFonts w:ascii="Times New Roman" w:eastAsia="Times New Roman" w:hAnsi="Times New Roman" w:cs="Times New Roman"/>
          <w:sz w:val="24"/>
          <w:szCs w:val="24"/>
        </w:rPr>
        <w:t>fulf</w:t>
      </w:r>
      <w:r>
        <w:rPr>
          <w:rFonts w:ascii="Times New Roman" w:eastAsia="Times New Roman" w:hAnsi="Times New Roman" w:cs="Times New Roman"/>
          <w:sz w:val="24"/>
          <w:szCs w:val="24"/>
        </w:rPr>
        <w:t xml:space="preserve">ill the writing </w:t>
      </w:r>
      <w:r w:rsidRPr="00510F4E">
        <w:rPr>
          <w:rFonts w:ascii="Times New Roman" w:eastAsia="Times New Roman" w:hAnsi="Times New Roman" w:cs="Times New Roman"/>
          <w:sz w:val="24"/>
          <w:szCs w:val="24"/>
        </w:rPr>
        <w:t xml:space="preserve">requirement </w:t>
      </w:r>
      <w:r>
        <w:rPr>
          <w:rFonts w:ascii="Times New Roman" w:eastAsia="Times New Roman" w:hAnsi="Times New Roman" w:cs="Times New Roman"/>
          <w:sz w:val="24"/>
          <w:szCs w:val="24"/>
        </w:rPr>
        <w:t xml:space="preserve">in the major </w:t>
      </w:r>
      <w:r w:rsidRPr="00510F4E">
        <w:rPr>
          <w:rFonts w:ascii="Times New Roman" w:eastAsia="Times New Roman" w:hAnsi="Times New Roman" w:cs="Times New Roman"/>
          <w:sz w:val="24"/>
          <w:szCs w:val="24"/>
        </w:rPr>
        <w:t>by taking a single WI</w:t>
      </w:r>
      <w:r>
        <w:rPr>
          <w:rFonts w:ascii="Times New Roman" w:eastAsia="Times New Roman" w:hAnsi="Times New Roman" w:cs="Times New Roman"/>
          <w:sz w:val="24"/>
          <w:szCs w:val="24"/>
        </w:rPr>
        <w:t xml:space="preserve"> course.  When a department petitions </w:t>
      </w:r>
      <w:r w:rsidRPr="00510F4E">
        <w:rPr>
          <w:rFonts w:ascii="Times New Roman" w:eastAsia="Times New Roman" w:hAnsi="Times New Roman" w:cs="Times New Roman"/>
          <w:sz w:val="24"/>
          <w:szCs w:val="24"/>
        </w:rPr>
        <w:t>Curriculum Committee to have students fulfill the major requirement by completing two</w:t>
      </w:r>
      <w:r>
        <w:rPr>
          <w:rFonts w:ascii="Times New Roman" w:hAnsi="Times New Roman" w:cs="Times New Roman"/>
          <w:bCs/>
          <w:sz w:val="24"/>
          <w:szCs w:val="24"/>
        </w:rPr>
        <w:t xml:space="preserve"> </w:t>
      </w:r>
      <w:r w:rsidRPr="00510F4E">
        <w:rPr>
          <w:rFonts w:ascii="Times New Roman" w:eastAsia="Times New Roman" w:hAnsi="Times New Roman" w:cs="Times New Roman"/>
          <w:sz w:val="24"/>
          <w:szCs w:val="24"/>
        </w:rPr>
        <w:t>“writing-attentive</w:t>
      </w:r>
      <w:r>
        <w:rPr>
          <w:rFonts w:ascii="Times New Roman" w:eastAsia="Times New Roman" w:hAnsi="Times New Roman" w:cs="Times New Roman"/>
          <w:sz w:val="24"/>
          <w:szCs w:val="24"/>
        </w:rPr>
        <w:t xml:space="preserve">” courses, these two courses, between them, </w:t>
      </w:r>
      <w:r w:rsidRPr="00510F4E">
        <w:rPr>
          <w:rFonts w:ascii="Times New Roman" w:eastAsia="Times New Roman" w:hAnsi="Times New Roman" w:cs="Times New Roman"/>
          <w:sz w:val="24"/>
          <w:szCs w:val="24"/>
        </w:rPr>
        <w:t>shoul</w:t>
      </w:r>
      <w:r>
        <w:rPr>
          <w:rFonts w:ascii="Times New Roman" w:eastAsia="Times New Roman" w:hAnsi="Times New Roman" w:cs="Times New Roman"/>
          <w:sz w:val="24"/>
          <w:szCs w:val="24"/>
        </w:rPr>
        <w:t>d fulfill the requirements</w:t>
      </w:r>
      <w:r w:rsidRPr="00510F4E">
        <w:rPr>
          <w:rFonts w:ascii="Times New Roman" w:eastAsia="Times New Roman" w:hAnsi="Times New Roman" w:cs="Times New Roman"/>
          <w:sz w:val="24"/>
          <w:szCs w:val="24"/>
        </w:rPr>
        <w:t xml:space="preserve"> for a WI course.  These writing attentive courses should enroll no more than 22 students.</w:t>
      </w:r>
    </w:p>
    <w:p w14:paraId="3D891A3E" w14:textId="77777777" w:rsidR="00BE062E" w:rsidRDefault="00BE062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C08175" w14:textId="77777777" w:rsidR="00BE062E" w:rsidRDefault="00BE062E" w:rsidP="00BE062E">
      <w:pPr>
        <w:jc w:val="center"/>
        <w:rPr>
          <w:rFonts w:ascii="Garamond" w:hAnsi="Garamond"/>
          <w:b/>
          <w:sz w:val="28"/>
          <w:szCs w:val="28"/>
        </w:rPr>
      </w:pPr>
    </w:p>
    <w:p w14:paraId="2733438A" w14:textId="71544DFA" w:rsidR="00BE062E" w:rsidRPr="00002B17" w:rsidRDefault="00BE062E" w:rsidP="00BE062E">
      <w:pPr>
        <w:jc w:val="center"/>
        <w:rPr>
          <w:rFonts w:ascii="Garamond" w:hAnsi="Garamond"/>
          <w:b/>
          <w:sz w:val="24"/>
          <w:szCs w:val="24"/>
        </w:rPr>
      </w:pPr>
      <w:r>
        <w:rPr>
          <w:rFonts w:ascii="Garamond" w:hAnsi="Garamond"/>
          <w:b/>
          <w:sz w:val="28"/>
          <w:szCs w:val="28"/>
        </w:rPr>
        <w:t>Implementing the WI Requirement</w:t>
      </w:r>
      <w:r>
        <w:rPr>
          <w:rFonts w:ascii="Garamond" w:hAnsi="Garamond"/>
          <w:b/>
          <w:sz w:val="28"/>
          <w:szCs w:val="28"/>
        </w:rPr>
        <w:br/>
      </w:r>
      <w:r>
        <w:rPr>
          <w:rFonts w:ascii="Garamond" w:hAnsi="Garamond"/>
          <w:b/>
          <w:sz w:val="24"/>
          <w:szCs w:val="24"/>
        </w:rPr>
        <w:t>Dec. 1, 2012</w:t>
      </w:r>
    </w:p>
    <w:p w14:paraId="74B2DD65" w14:textId="77777777" w:rsidR="00BE062E" w:rsidRDefault="00BE062E" w:rsidP="00BE062E">
      <w:pPr>
        <w:rPr>
          <w:rFonts w:ascii="Garamond" w:hAnsi="Garamond"/>
          <w:b/>
          <w:sz w:val="24"/>
          <w:szCs w:val="24"/>
          <w:u w:val="single"/>
        </w:rPr>
      </w:pPr>
      <w:r>
        <w:rPr>
          <w:rFonts w:ascii="Garamond" w:hAnsi="Garamond"/>
          <w:b/>
          <w:sz w:val="24"/>
          <w:szCs w:val="24"/>
          <w:u w:val="single"/>
        </w:rPr>
        <w:t>Timing:</w:t>
      </w:r>
    </w:p>
    <w:p w14:paraId="0CE46AD9" w14:textId="77777777" w:rsidR="00BE062E" w:rsidRPr="00002B17" w:rsidRDefault="00BE062E" w:rsidP="00BE062E">
      <w:pPr>
        <w:rPr>
          <w:rFonts w:ascii="Garamond" w:hAnsi="Garamond"/>
          <w:b/>
          <w:sz w:val="24"/>
          <w:szCs w:val="24"/>
          <w:u w:val="single"/>
        </w:rPr>
      </w:pPr>
      <w:r w:rsidRPr="00091454">
        <w:rPr>
          <w:rFonts w:ascii="Garamond" w:eastAsia="Times New Roman" w:hAnsi="Garamond" w:cs="Times New Roman"/>
          <w:sz w:val="24"/>
          <w:szCs w:val="24"/>
        </w:rPr>
        <w:t xml:space="preserve">If </w:t>
      </w:r>
      <w:r>
        <w:rPr>
          <w:rFonts w:ascii="Garamond" w:eastAsia="Times New Roman" w:hAnsi="Garamond" w:cs="Times New Roman"/>
          <w:sz w:val="24"/>
          <w:szCs w:val="24"/>
        </w:rPr>
        <w:t>we adopt a WI requirement by March of this academic year (2012-2013)</w:t>
      </w:r>
      <w:r w:rsidRPr="00091454">
        <w:rPr>
          <w:rFonts w:ascii="Garamond" w:eastAsia="Times New Roman" w:hAnsi="Garamond" w:cs="Times New Roman"/>
          <w:sz w:val="24"/>
          <w:szCs w:val="24"/>
        </w:rPr>
        <w:t xml:space="preserve">, this requirement would apply for the first time </w:t>
      </w:r>
      <w:r>
        <w:rPr>
          <w:rFonts w:ascii="Garamond" w:eastAsia="Times New Roman" w:hAnsi="Garamond" w:cs="Times New Roman"/>
          <w:sz w:val="24"/>
          <w:szCs w:val="24"/>
        </w:rPr>
        <w:t xml:space="preserve">to the </w:t>
      </w:r>
      <w:r w:rsidRPr="00091454">
        <w:rPr>
          <w:rFonts w:ascii="Garamond" w:eastAsia="Times New Roman" w:hAnsi="Garamond" w:cs="Times New Roman"/>
          <w:sz w:val="24"/>
          <w:szCs w:val="24"/>
        </w:rPr>
        <w:t>Class of 2017. Thus, the real demand for W</w:t>
      </w:r>
      <w:r>
        <w:rPr>
          <w:rFonts w:ascii="Garamond" w:eastAsia="Times New Roman" w:hAnsi="Garamond" w:cs="Times New Roman"/>
          <w:sz w:val="24"/>
          <w:szCs w:val="24"/>
        </w:rPr>
        <w:t>I courses would start in the sophomore</w:t>
      </w:r>
      <w:r w:rsidRPr="00091454">
        <w:rPr>
          <w:rFonts w:ascii="Garamond" w:eastAsia="Times New Roman" w:hAnsi="Garamond" w:cs="Times New Roman"/>
          <w:sz w:val="24"/>
          <w:szCs w:val="24"/>
        </w:rPr>
        <w:t xml:space="preserve"> year of the Class of 2017, that is</w:t>
      </w:r>
      <w:r>
        <w:rPr>
          <w:rFonts w:ascii="Garamond" w:eastAsia="Times New Roman" w:hAnsi="Garamond" w:cs="Times New Roman"/>
          <w:sz w:val="24"/>
          <w:szCs w:val="24"/>
        </w:rPr>
        <w:t>,</w:t>
      </w:r>
      <w:r w:rsidRPr="00091454">
        <w:rPr>
          <w:rFonts w:ascii="Garamond" w:eastAsia="Times New Roman" w:hAnsi="Garamond" w:cs="Times New Roman"/>
          <w:sz w:val="24"/>
          <w:szCs w:val="24"/>
        </w:rPr>
        <w:t xml:space="preserve"> 20</w:t>
      </w:r>
      <w:r>
        <w:rPr>
          <w:rFonts w:ascii="Garamond" w:eastAsia="Times New Roman" w:hAnsi="Garamond" w:cs="Times New Roman"/>
          <w:sz w:val="24"/>
          <w:szCs w:val="24"/>
        </w:rPr>
        <w:t>14-15.</w:t>
      </w:r>
      <w:r>
        <w:rPr>
          <w:rFonts w:ascii="Garamond" w:eastAsia="Times New Roman" w:hAnsi="Garamond" w:cs="Times New Roman"/>
          <w:sz w:val="24"/>
          <w:szCs w:val="24"/>
        </w:rPr>
        <w:br/>
      </w:r>
      <w:r>
        <w:rPr>
          <w:rFonts w:ascii="Garamond" w:eastAsia="Times New Roman" w:hAnsi="Garamond" w:cs="Times New Roman"/>
          <w:sz w:val="24"/>
          <w:szCs w:val="24"/>
        </w:rPr>
        <w:br/>
        <w:t>Since the requirement is</w:t>
      </w:r>
      <w:r w:rsidRPr="00091454">
        <w:rPr>
          <w:rFonts w:ascii="Garamond" w:eastAsia="Times New Roman" w:hAnsi="Garamond" w:cs="Times New Roman"/>
          <w:sz w:val="24"/>
          <w:szCs w:val="24"/>
        </w:rPr>
        <w:t xml:space="preserve"> designed to address writing development beyond the </w:t>
      </w:r>
      <w:proofErr w:type="spellStart"/>
      <w:r w:rsidRPr="00091454">
        <w:rPr>
          <w:rFonts w:ascii="Garamond" w:eastAsia="Times New Roman" w:hAnsi="Garamond" w:cs="Times New Roman"/>
          <w:sz w:val="24"/>
          <w:szCs w:val="24"/>
        </w:rPr>
        <w:t>ESem</w:t>
      </w:r>
      <w:proofErr w:type="spellEnd"/>
      <w:r w:rsidRPr="00091454">
        <w:rPr>
          <w:rFonts w:ascii="Garamond" w:eastAsia="Times New Roman" w:hAnsi="Garamond" w:cs="Times New Roman"/>
          <w:sz w:val="24"/>
          <w:szCs w:val="24"/>
        </w:rPr>
        <w:t xml:space="preserve"> and before the senior capstone, students would not be able to complete it until after their first semester.  In most cases, the students would complete the requirement during the sophomore and junior year. </w:t>
      </w:r>
      <w:r>
        <w:rPr>
          <w:rFonts w:ascii="Garamond" w:eastAsia="Times New Roman" w:hAnsi="Garamond" w:cs="Times New Roman"/>
          <w:sz w:val="24"/>
          <w:szCs w:val="24"/>
        </w:rPr>
        <w:t>Students on the Curriculum Committee suggested that the earlier these courses could take place, the better. While positioning these courses early in the major is not always feasible, the students felt that they would have greatly benefitted from a discipline-based writing-intensive course early on in their pursuit of the major.</w:t>
      </w:r>
    </w:p>
    <w:p w14:paraId="31E3C3C0" w14:textId="77777777" w:rsidR="00BE062E" w:rsidRDefault="00BE062E" w:rsidP="00BE062E">
      <w:pPr>
        <w:rPr>
          <w:rFonts w:ascii="Garamond" w:eastAsia="Times New Roman" w:hAnsi="Garamond" w:cs="Times New Roman"/>
          <w:b/>
          <w:sz w:val="24"/>
          <w:szCs w:val="24"/>
        </w:rPr>
      </w:pPr>
      <w:r>
        <w:rPr>
          <w:rFonts w:ascii="Garamond" w:eastAsia="Times New Roman" w:hAnsi="Garamond" w:cs="Times New Roman"/>
          <w:b/>
          <w:sz w:val="24"/>
          <w:szCs w:val="24"/>
          <w:u w:val="single"/>
        </w:rPr>
        <w:t>Putting Writing Intensive Courses in Place</w:t>
      </w:r>
      <w:r>
        <w:rPr>
          <w:rFonts w:ascii="Garamond" w:eastAsia="Times New Roman" w:hAnsi="Garamond" w:cs="Times New Roman"/>
          <w:b/>
          <w:sz w:val="24"/>
          <w:szCs w:val="24"/>
        </w:rPr>
        <w:t xml:space="preserve">  </w:t>
      </w:r>
    </w:p>
    <w:p w14:paraId="09D96A14" w14:textId="77777777" w:rsidR="00BE062E" w:rsidRPr="00002B17"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 xml:space="preserve">By November 15, 2013, each department will need to submit a plan to Curriculum Committee describing how students would meet the writing intensive requirement in that particular major.  Departments will designate existing courses as Writing Intensive courses, or create new ones, and provide draft syllabi for these courses.  These courses should adhere to the guidelines for Writing Intensive (WI) courses (see document entitled, “Writing Intensive Courses”).  </w:t>
      </w:r>
      <w:r w:rsidRPr="004604CC">
        <w:rPr>
          <w:rFonts w:ascii="Garamond" w:eastAsia="Times New Roman" w:hAnsi="Garamond" w:cs="Times New Roman"/>
          <w:b/>
          <w:sz w:val="24"/>
          <w:szCs w:val="24"/>
        </w:rPr>
        <w:t>Departments</w:t>
      </w:r>
      <w:r>
        <w:rPr>
          <w:rFonts w:ascii="Garamond" w:eastAsia="Times New Roman" w:hAnsi="Garamond" w:cs="Times New Roman"/>
          <w:sz w:val="24"/>
          <w:szCs w:val="24"/>
        </w:rPr>
        <w:t xml:space="preserve"> </w:t>
      </w:r>
      <w:r>
        <w:rPr>
          <w:rFonts w:ascii="Garamond" w:eastAsia="Times New Roman" w:hAnsi="Garamond" w:cs="Times New Roman"/>
          <w:b/>
          <w:sz w:val="24"/>
          <w:szCs w:val="24"/>
        </w:rPr>
        <w:t xml:space="preserve">can designate more than one course as a WI course.  </w:t>
      </w:r>
      <w:r>
        <w:rPr>
          <w:rFonts w:ascii="Garamond" w:eastAsia="Times New Roman" w:hAnsi="Garamond" w:cs="Times New Roman"/>
          <w:sz w:val="24"/>
          <w:szCs w:val="24"/>
        </w:rPr>
        <w:t>While the preference of the Curriculum Committee is to have students fulfill the requirement by taking a single WI course, a department can petition Curriculum Committee to have students fulfill the major requirement by completing two “</w:t>
      </w:r>
      <w:r w:rsidRPr="00B36C7C">
        <w:rPr>
          <w:rFonts w:ascii="Garamond" w:eastAsia="Times New Roman" w:hAnsi="Garamond" w:cs="Times New Roman"/>
          <w:i/>
          <w:sz w:val="24"/>
          <w:szCs w:val="24"/>
        </w:rPr>
        <w:t>writing attentive</w:t>
      </w:r>
      <w:r>
        <w:rPr>
          <w:rFonts w:ascii="Garamond" w:eastAsia="Times New Roman" w:hAnsi="Garamond" w:cs="Times New Roman"/>
          <w:sz w:val="24"/>
          <w:szCs w:val="24"/>
        </w:rPr>
        <w:t>” courses.  These two courses together should (between the two experiences) fulfill the guidelines for a WI course.  These writing attentive courses should enroll no more than 22 students.</w:t>
      </w:r>
    </w:p>
    <w:p w14:paraId="74C7461F" w14:textId="77777777" w:rsidR="00BE062E"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For students with particular interests, or for those students choosing more interdisciplinary pathways through the major, departments may allow those students to fulfill their WI course requirement in departments or programs outside the major, or with a course offered through the Writing Program.  Departments willing to allow this flexibility to individual students should indicate their willingness to do so in their proposal to Curriculum Committee.</w:t>
      </w:r>
      <w:r w:rsidRPr="00091454">
        <w:rPr>
          <w:rFonts w:ascii="Garamond" w:eastAsia="Times New Roman" w:hAnsi="Garamond" w:cs="Times New Roman"/>
          <w:sz w:val="24"/>
          <w:szCs w:val="24"/>
        </w:rPr>
        <w:br/>
      </w:r>
    </w:p>
    <w:p w14:paraId="1BDA10B2" w14:textId="77777777" w:rsidR="00BE062E" w:rsidRDefault="00BE062E" w:rsidP="00BE062E">
      <w:pPr>
        <w:rPr>
          <w:rFonts w:ascii="Garamond" w:eastAsia="Times New Roman" w:hAnsi="Garamond" w:cs="Times New Roman"/>
          <w:sz w:val="24"/>
          <w:szCs w:val="24"/>
        </w:rPr>
      </w:pPr>
      <w:r>
        <w:rPr>
          <w:rFonts w:ascii="Garamond" w:eastAsia="Times New Roman" w:hAnsi="Garamond" w:cs="Times New Roman"/>
          <w:b/>
          <w:sz w:val="24"/>
          <w:szCs w:val="24"/>
          <w:u w:val="single"/>
        </w:rPr>
        <w:t>Resources</w:t>
      </w:r>
    </w:p>
    <w:p w14:paraId="17BF32D7" w14:textId="77777777" w:rsidR="00BE062E"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 xml:space="preserve">Adopting the WI requirement means that departments will need to make the teaching of writing a priority.  In AY 2011-2012, departments offered an average of eight 200- and 300-level courses with </w:t>
      </w:r>
      <w:r>
        <w:rPr>
          <w:rFonts w:ascii="Garamond" w:eastAsia="Times New Roman" w:hAnsi="Garamond" w:cs="Times New Roman"/>
          <w:sz w:val="24"/>
          <w:szCs w:val="24"/>
        </w:rPr>
        <w:lastRenderedPageBreak/>
        <w:t xml:space="preserve">an enrollment of 17 or fewer students (Range = 5 to 14 courses; NOT including independent studies; senior theses, senior seminars or Praxis III courses).  A very rough way to look at resources is to assume that departments will adapt one of these lower enrollment courses to make it writing intensive, or substitute one of these courses with a WI course. Using that analysis, all departments should be able to adopt this requirement in a relatively resource neutral way in terms of the number of courses offered.  Obviously, this will not work in all cases, but departments do appear to have several courses with which to work. </w:t>
      </w:r>
    </w:p>
    <w:p w14:paraId="1D0E2219" w14:textId="77777777" w:rsidR="00BE062E" w:rsidRPr="00632384"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We understand that we cannot rely on the fact that all faculty know how to teach writing.  We will provide professional development opportunities and ongoing support for any interested faculty members.</w:t>
      </w:r>
    </w:p>
    <w:p w14:paraId="423ED134" w14:textId="77777777" w:rsidR="00BE062E" w:rsidRPr="00A2306F" w:rsidRDefault="00BE062E" w:rsidP="00BE062E">
      <w:pPr>
        <w:rPr>
          <w:rFonts w:ascii="Garamond" w:eastAsia="Times New Roman" w:hAnsi="Garamond" w:cs="Times New Roman"/>
          <w:b/>
          <w:sz w:val="24"/>
          <w:szCs w:val="24"/>
          <w:u w:val="single"/>
        </w:rPr>
      </w:pPr>
      <w:r>
        <w:rPr>
          <w:rFonts w:ascii="Garamond" w:eastAsia="Times New Roman" w:hAnsi="Garamond" w:cs="Times New Roman"/>
          <w:b/>
          <w:sz w:val="24"/>
          <w:szCs w:val="24"/>
          <w:u w:val="single"/>
        </w:rPr>
        <w:t>Assessment</w:t>
      </w:r>
    </w:p>
    <w:p w14:paraId="7EEC9399" w14:textId="77777777" w:rsidR="00BE062E"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 xml:space="preserve">Given that we have identified the ability to write well as an important learning goal for all of our students and we are creating a requirement that all students complete a writing intensive course, we need to assess the success of this requirement in meeting our goals.  We will use our existing assessment mechanisms for this purpose.  </w:t>
      </w:r>
    </w:p>
    <w:p w14:paraId="54E7615F" w14:textId="77777777" w:rsidR="00BE062E" w:rsidRDefault="00BE062E" w:rsidP="00BE062E">
      <w:pPr>
        <w:rPr>
          <w:rFonts w:ascii="Garamond" w:eastAsia="Times New Roman" w:hAnsi="Garamond" w:cs="Times New Roman"/>
          <w:sz w:val="24"/>
          <w:szCs w:val="24"/>
        </w:rPr>
      </w:pPr>
      <w:r>
        <w:rPr>
          <w:rFonts w:ascii="Garamond" w:eastAsia="Times New Roman" w:hAnsi="Garamond" w:cs="Times New Roman"/>
          <w:sz w:val="24"/>
          <w:szCs w:val="24"/>
        </w:rPr>
        <w:t xml:space="preserve">First, we can use the relevant new quantitative items from the existing course evaluation form to assess students’ attitudes about how well the WI courses have improved their writing.  However, this assessment mechanism is an indirect measure.  We also need to provide some form of direct assessment.  Therefore in AY 2013-2014, we will make the focus of departmental assessment student writing at the end of the junior year.  Sometime in the spring of 2014, departments will use a rubric or some other direct assessment tool to evaluate the writing of their junior majors.  This will give us a baseline for how well we train students to write currently.  In Spring 2016, we will again measure the writing of juniors within the major.  These junior majors will be the first group to have taken a WI course as part of their major.  By situating the assessment at the departmental level, each department can choose the assessment tool that fits their disciplinary goals for student writing.  </w:t>
      </w:r>
    </w:p>
    <w:p w14:paraId="4B8F5F0A" w14:textId="77777777" w:rsidR="00BE062E" w:rsidRPr="00925950" w:rsidRDefault="00BE062E" w:rsidP="00BE062E">
      <w:pPr>
        <w:rPr>
          <w:rFonts w:ascii="Garamond" w:hAnsi="Garamond"/>
        </w:rPr>
      </w:pPr>
      <w:r>
        <w:rPr>
          <w:rFonts w:ascii="Garamond" w:eastAsia="Times New Roman" w:hAnsi="Garamond" w:cs="Times New Roman"/>
          <w:sz w:val="24"/>
          <w:szCs w:val="24"/>
        </w:rPr>
        <w:t xml:space="preserve">Several departments already have good rubrics for evaluating students’ writing.  Several other tools have been developed by </w:t>
      </w:r>
      <w:proofErr w:type="spellStart"/>
      <w:r>
        <w:rPr>
          <w:rFonts w:ascii="Garamond" w:eastAsia="Times New Roman" w:hAnsi="Garamond" w:cs="Times New Roman"/>
          <w:sz w:val="24"/>
          <w:szCs w:val="24"/>
        </w:rPr>
        <w:t>TriCo</w:t>
      </w:r>
      <w:proofErr w:type="spellEnd"/>
      <w:r>
        <w:rPr>
          <w:rFonts w:ascii="Garamond" w:eastAsia="Times New Roman" w:hAnsi="Garamond" w:cs="Times New Roman"/>
          <w:sz w:val="24"/>
          <w:szCs w:val="24"/>
        </w:rPr>
        <w:t xml:space="preserve"> faculty through the </w:t>
      </w:r>
      <w:proofErr w:type="spellStart"/>
      <w:r>
        <w:rPr>
          <w:rFonts w:ascii="Garamond" w:eastAsia="Times New Roman" w:hAnsi="Garamond" w:cs="Times New Roman"/>
          <w:sz w:val="24"/>
          <w:szCs w:val="24"/>
        </w:rPr>
        <w:t>Teagle</w:t>
      </w:r>
      <w:proofErr w:type="spellEnd"/>
      <w:r>
        <w:rPr>
          <w:rFonts w:ascii="Garamond" w:eastAsia="Times New Roman" w:hAnsi="Garamond" w:cs="Times New Roman"/>
          <w:sz w:val="24"/>
          <w:szCs w:val="24"/>
        </w:rPr>
        <w:t xml:space="preserve"> grant and are available for adoption or adaptation.  Many professional organizations also have good writing assessment tools available.  The Office of Institutional Research and the Provost’s Office will provide support to departments in developing and using a writing assessment.  In AY 2013-2014 and AY 2015-2016, writing assessment will be the focus for the normal departmental assessment process.  No other departmental assessment plans will be needed in those years (although departments are welcome to do other forms of assessment if they choose).</w:t>
      </w:r>
      <w:r w:rsidRPr="00925950">
        <w:rPr>
          <w:rFonts w:ascii="Garamond" w:hAnsi="Garamond"/>
        </w:rPr>
        <w:t xml:space="preserve"> </w:t>
      </w:r>
    </w:p>
    <w:p w14:paraId="563DE131" w14:textId="2E8DB189" w:rsidR="006E0F25" w:rsidRDefault="006E0F25">
      <w:pPr>
        <w:rPr>
          <w:rFonts w:ascii="Garamond" w:hAnsi="Garamond"/>
          <w:sz w:val="24"/>
          <w:szCs w:val="24"/>
        </w:rPr>
      </w:pPr>
      <w:r>
        <w:rPr>
          <w:rFonts w:ascii="Garamond" w:hAnsi="Garamond"/>
          <w:sz w:val="24"/>
          <w:szCs w:val="24"/>
        </w:rPr>
        <w:br w:type="page"/>
      </w:r>
    </w:p>
    <w:p w14:paraId="1F10D0F4" w14:textId="4885731C" w:rsidR="006E0F25" w:rsidRPr="003E4B84" w:rsidRDefault="006E0F25" w:rsidP="006E0F25">
      <w:pPr>
        <w:spacing w:line="240" w:lineRule="auto"/>
        <w:jc w:val="center"/>
        <w:rPr>
          <w:rFonts w:ascii="Times" w:hAnsi="Times"/>
          <w:b/>
          <w:sz w:val="28"/>
          <w:szCs w:val="28"/>
        </w:rPr>
      </w:pPr>
      <w:r w:rsidRPr="003E4B84">
        <w:rPr>
          <w:rFonts w:ascii="Times" w:hAnsi="Times"/>
          <w:b/>
          <w:sz w:val="28"/>
          <w:szCs w:val="28"/>
        </w:rPr>
        <w:lastRenderedPageBreak/>
        <w:t>Resolution to Incorporate a Writing Intensive Course Requirement into the Major</w:t>
      </w:r>
      <w:r>
        <w:rPr>
          <w:rFonts w:ascii="Times" w:hAnsi="Times"/>
          <w:b/>
          <w:sz w:val="28"/>
          <w:szCs w:val="28"/>
        </w:rPr>
        <w:t xml:space="preserve"> (2</w:t>
      </w:r>
      <w:r w:rsidRPr="006E0F25">
        <w:rPr>
          <w:rFonts w:ascii="Times" w:hAnsi="Times"/>
          <w:b/>
          <w:sz w:val="28"/>
          <w:szCs w:val="28"/>
          <w:vertAlign w:val="superscript"/>
        </w:rPr>
        <w:t>nd</w:t>
      </w:r>
      <w:r>
        <w:rPr>
          <w:rFonts w:ascii="Times" w:hAnsi="Times"/>
          <w:b/>
          <w:sz w:val="28"/>
          <w:szCs w:val="28"/>
        </w:rPr>
        <w:t xml:space="preserve"> vote Jan. 23, 2013)</w:t>
      </w:r>
    </w:p>
    <w:p w14:paraId="632CEFB0" w14:textId="77777777" w:rsidR="006E0F25" w:rsidRPr="003E4B84" w:rsidRDefault="006E0F25" w:rsidP="006E0F25">
      <w:pPr>
        <w:spacing w:line="240" w:lineRule="auto"/>
        <w:rPr>
          <w:rFonts w:ascii="Times" w:hAnsi="Times"/>
          <w:sz w:val="24"/>
          <w:szCs w:val="24"/>
        </w:rPr>
      </w:pPr>
      <w:r w:rsidRPr="003E4B84">
        <w:rPr>
          <w:rFonts w:ascii="Times" w:hAnsi="Times"/>
          <w:sz w:val="24"/>
          <w:szCs w:val="24"/>
        </w:rPr>
        <w:t xml:space="preserve">From Curricular Rules of the Faculty Dec 2010-- http://www.brynmawr.edu/cc/ </w:t>
      </w:r>
    </w:p>
    <w:p w14:paraId="4DF424FA" w14:textId="77777777" w:rsidR="006E0F25" w:rsidRPr="003E4B84" w:rsidRDefault="006E0F25" w:rsidP="006E0F25">
      <w:pPr>
        <w:spacing w:line="240" w:lineRule="auto"/>
        <w:rPr>
          <w:rFonts w:ascii="Times" w:hAnsi="Times"/>
          <w:sz w:val="24"/>
          <w:szCs w:val="24"/>
        </w:rPr>
      </w:pPr>
      <w:r w:rsidRPr="003E4B84">
        <w:rPr>
          <w:rFonts w:ascii="Times" w:hAnsi="Times"/>
          <w:sz w:val="24"/>
          <w:szCs w:val="24"/>
        </w:rPr>
        <w:t>II.  Curriculum</w:t>
      </w:r>
    </w:p>
    <w:p w14:paraId="2A3B7632" w14:textId="77777777" w:rsidR="006E0F25" w:rsidRPr="003E4B84" w:rsidRDefault="006E0F25" w:rsidP="006E0F25">
      <w:pPr>
        <w:spacing w:line="240" w:lineRule="auto"/>
        <w:ind w:left="720"/>
        <w:rPr>
          <w:rFonts w:ascii="Times" w:hAnsi="Times"/>
          <w:sz w:val="24"/>
          <w:szCs w:val="24"/>
        </w:rPr>
      </w:pPr>
      <w:r w:rsidRPr="003E4B84">
        <w:rPr>
          <w:rFonts w:ascii="Times" w:hAnsi="Times"/>
          <w:sz w:val="24"/>
          <w:szCs w:val="24"/>
        </w:rPr>
        <w:t>B.  Requirements for the Degree of Bachelor of Arts</w:t>
      </w:r>
    </w:p>
    <w:p w14:paraId="46321ACE" w14:textId="77777777" w:rsidR="006E0F25" w:rsidRPr="003E4B84" w:rsidRDefault="006E0F25" w:rsidP="006E0F25">
      <w:pPr>
        <w:spacing w:line="240" w:lineRule="auto"/>
        <w:ind w:left="1440"/>
        <w:rPr>
          <w:rFonts w:ascii="Times" w:hAnsi="Times"/>
          <w:sz w:val="24"/>
          <w:szCs w:val="24"/>
        </w:rPr>
      </w:pPr>
      <w:r w:rsidRPr="003E4B84">
        <w:rPr>
          <w:rFonts w:ascii="Times" w:hAnsi="Times"/>
          <w:sz w:val="24"/>
          <w:szCs w:val="24"/>
        </w:rPr>
        <w:t>4. Major Subjects</w:t>
      </w:r>
    </w:p>
    <w:p w14:paraId="0B3B24FC" w14:textId="77777777" w:rsidR="006E0F25" w:rsidRPr="003E4B84" w:rsidRDefault="006E0F25" w:rsidP="006E0F25">
      <w:pPr>
        <w:spacing w:line="240" w:lineRule="auto"/>
        <w:ind w:left="2160"/>
        <w:rPr>
          <w:rFonts w:ascii="Times" w:hAnsi="Times"/>
          <w:sz w:val="24"/>
          <w:szCs w:val="24"/>
        </w:rPr>
      </w:pPr>
      <w:r w:rsidRPr="003E4B84">
        <w:rPr>
          <w:rFonts w:ascii="Times" w:hAnsi="Times"/>
          <w:sz w:val="24"/>
          <w:szCs w:val="24"/>
        </w:rPr>
        <w:t>b. Minimum course requirements (page 10)</w:t>
      </w:r>
    </w:p>
    <w:p w14:paraId="77068A58" w14:textId="77777777" w:rsidR="006E0F25" w:rsidRPr="00392DE6" w:rsidRDefault="006E0F25" w:rsidP="006E0F25">
      <w:pPr>
        <w:rPr>
          <w:b/>
        </w:rPr>
      </w:pPr>
      <w:r w:rsidRPr="00392DE6">
        <w:rPr>
          <w:b/>
        </w:rPr>
        <w:t>Current Rule</w:t>
      </w:r>
    </w:p>
    <w:p w14:paraId="50F65804" w14:textId="77777777" w:rsidR="006E0F25" w:rsidRPr="00303A96" w:rsidRDefault="006E0F25" w:rsidP="006E0F25">
      <w:pPr>
        <w:pStyle w:val="CM23"/>
        <w:spacing w:after="242" w:line="240" w:lineRule="atLeast"/>
        <w:rPr>
          <w:rFonts w:ascii="Calibri" w:hAnsi="Calibri" w:cs="TABVWF+BookAntiqua"/>
          <w:color w:val="000000"/>
          <w:sz w:val="22"/>
          <w:szCs w:val="22"/>
        </w:rPr>
      </w:pPr>
      <w:r w:rsidRPr="00303A96">
        <w:rPr>
          <w:rFonts w:ascii="Calibri" w:hAnsi="Calibri" w:cs="TABVWF+BookAntiqua"/>
          <w:color w:val="000000"/>
          <w:sz w:val="22"/>
          <w:szCs w:val="22"/>
        </w:rPr>
        <w:t xml:space="preserve">b. </w:t>
      </w:r>
      <w:r w:rsidRPr="00A21FE3">
        <w:rPr>
          <w:rFonts w:ascii="Calibri" w:hAnsi="Calibri" w:cs="TABVWF+BookAntiqua"/>
          <w:color w:val="000000"/>
          <w:sz w:val="22"/>
          <w:szCs w:val="22"/>
          <w:u w:val="single"/>
        </w:rPr>
        <w:t>Minimum Course Requirements</w:t>
      </w:r>
    </w:p>
    <w:p w14:paraId="159B69A6" w14:textId="77777777" w:rsidR="006E0F25" w:rsidRPr="00303A96" w:rsidRDefault="006E0F25" w:rsidP="006E0F25">
      <w:pPr>
        <w:pStyle w:val="CM23"/>
        <w:spacing w:after="242" w:line="240" w:lineRule="atLeast"/>
        <w:ind w:right="92" w:firstLine="720"/>
        <w:rPr>
          <w:rFonts w:ascii="Calibri" w:hAnsi="Calibri" w:cs="TABVWF+BookAntiqua"/>
          <w:color w:val="000000"/>
          <w:sz w:val="22"/>
          <w:szCs w:val="22"/>
        </w:rPr>
      </w:pPr>
      <w:r>
        <w:rPr>
          <w:rFonts w:ascii="Calibri" w:hAnsi="Calibri" w:cs="TABVWF+BookAntiqua"/>
          <w:color w:val="000000"/>
          <w:sz w:val="22"/>
          <w:szCs w:val="22"/>
        </w:rPr>
        <w:tab/>
      </w:r>
      <w:r w:rsidRPr="00303A96">
        <w:rPr>
          <w:rFonts w:ascii="Calibri" w:hAnsi="Calibri" w:cs="TABVWF+BookAntiqua"/>
          <w:color w:val="000000"/>
          <w:sz w:val="22"/>
          <w:szCs w:val="22"/>
        </w:rPr>
        <w:t xml:space="preserve">The minimum course requirement in the major subject shall be eight course units, consisting of full year or semester courses of which at least two courses must be 200-level work and at least two courses must be at the 300-level or above. For interdepartmental majors, at least two courses must be at the 300-level or above. </w:t>
      </w:r>
      <w:r>
        <w:rPr>
          <w:rFonts w:ascii="Calibri" w:hAnsi="Calibri" w:cs="TABVWF+BookAntiqua"/>
          <w:color w:val="000000"/>
          <w:sz w:val="22"/>
          <w:szCs w:val="22"/>
        </w:rPr>
        <w:t xml:space="preserve"> </w:t>
      </w:r>
      <w:r w:rsidRPr="00303A96">
        <w:rPr>
          <w:rFonts w:ascii="Calibri" w:hAnsi="Calibri" w:cs="TABVWF+BookAntiqua"/>
          <w:color w:val="000000"/>
          <w:sz w:val="22"/>
          <w:szCs w:val="22"/>
        </w:rPr>
        <w:t xml:space="preserve">The course requirements in the major subject usually consist of the following: </w:t>
      </w:r>
    </w:p>
    <w:p w14:paraId="0630B0C4" w14:textId="77777777" w:rsidR="006E0F25" w:rsidRPr="00303A96" w:rsidRDefault="006E0F25" w:rsidP="006E0F25">
      <w:pPr>
        <w:pStyle w:val="Default"/>
        <w:numPr>
          <w:ilvl w:val="2"/>
          <w:numId w:val="3"/>
        </w:numPr>
        <w:rPr>
          <w:rFonts w:ascii="Calibri" w:hAnsi="Calibri"/>
          <w:sz w:val="22"/>
          <w:szCs w:val="22"/>
        </w:rPr>
      </w:pPr>
      <w:r w:rsidRPr="00303A96">
        <w:rPr>
          <w:rFonts w:ascii="Calibri" w:hAnsi="Calibri"/>
          <w:sz w:val="22"/>
          <w:szCs w:val="22"/>
        </w:rPr>
        <w:t xml:space="preserve">two course units of first-year (100-level) work; </w:t>
      </w:r>
    </w:p>
    <w:p w14:paraId="14FA102B" w14:textId="77777777" w:rsidR="006E0F25" w:rsidRPr="00303A96" w:rsidRDefault="006E0F25" w:rsidP="006E0F25">
      <w:pPr>
        <w:pStyle w:val="Default"/>
        <w:numPr>
          <w:ilvl w:val="2"/>
          <w:numId w:val="3"/>
        </w:numPr>
        <w:rPr>
          <w:rFonts w:ascii="Calibri" w:hAnsi="Calibri"/>
          <w:sz w:val="22"/>
          <w:szCs w:val="22"/>
        </w:rPr>
      </w:pPr>
      <w:r w:rsidRPr="00303A96">
        <w:rPr>
          <w:rFonts w:ascii="Calibri" w:hAnsi="Calibri"/>
          <w:sz w:val="22"/>
          <w:szCs w:val="22"/>
        </w:rPr>
        <w:t xml:space="preserve">two to four course units of second-year (200 level) work; </w:t>
      </w:r>
    </w:p>
    <w:p w14:paraId="584B079A" w14:textId="77777777" w:rsidR="006E0F25" w:rsidRPr="00303A96" w:rsidRDefault="006E0F25" w:rsidP="006E0F25">
      <w:pPr>
        <w:pStyle w:val="Default"/>
        <w:numPr>
          <w:ilvl w:val="2"/>
          <w:numId w:val="3"/>
        </w:numPr>
        <w:rPr>
          <w:rFonts w:ascii="Calibri" w:hAnsi="Calibri"/>
          <w:sz w:val="22"/>
          <w:szCs w:val="22"/>
        </w:rPr>
      </w:pPr>
      <w:r w:rsidRPr="00303A96">
        <w:rPr>
          <w:rFonts w:ascii="Calibri" w:hAnsi="Calibri"/>
          <w:sz w:val="22"/>
          <w:szCs w:val="22"/>
        </w:rPr>
        <w:t xml:space="preserve">and two to four course units of advanced (300-and 400-level) work. </w:t>
      </w:r>
    </w:p>
    <w:p w14:paraId="516F91CF" w14:textId="77777777" w:rsidR="006E0F25" w:rsidRPr="00303A96" w:rsidRDefault="006E0F25" w:rsidP="006E0F25">
      <w:pPr>
        <w:pStyle w:val="Default"/>
        <w:rPr>
          <w:rFonts w:ascii="Calibri" w:hAnsi="Calibri"/>
          <w:sz w:val="22"/>
          <w:szCs w:val="22"/>
        </w:rPr>
      </w:pPr>
    </w:p>
    <w:p w14:paraId="40399D7F" w14:textId="77777777" w:rsidR="006E0F25" w:rsidRDefault="006E0F25" w:rsidP="006E0F25">
      <w:pPr>
        <w:pStyle w:val="Default"/>
        <w:ind w:left="720"/>
        <w:rPr>
          <w:rFonts w:ascii="Calibri" w:hAnsi="Calibri"/>
          <w:sz w:val="22"/>
          <w:szCs w:val="22"/>
        </w:rPr>
      </w:pPr>
      <w:r>
        <w:rPr>
          <w:rFonts w:ascii="Calibri" w:hAnsi="Calibri"/>
          <w:sz w:val="22"/>
          <w:szCs w:val="22"/>
        </w:rPr>
        <w:tab/>
      </w:r>
      <w:r w:rsidRPr="00303A96">
        <w:rPr>
          <w:rFonts w:ascii="Calibri" w:hAnsi="Calibri"/>
          <w:sz w:val="22"/>
          <w:szCs w:val="22"/>
        </w:rPr>
        <w:t>A major should require no more than fifteen courses, including prerequisites and allies from other departments. Except where explicitly forbidden, courses used to fulfill major requirements may also satisfy other</w:t>
      </w:r>
      <w:r>
        <w:rPr>
          <w:rFonts w:ascii="Calibri" w:hAnsi="Calibri"/>
          <w:sz w:val="22"/>
          <w:szCs w:val="22"/>
        </w:rPr>
        <w:t xml:space="preserve"> course requirements, including </w:t>
      </w:r>
      <w:r w:rsidRPr="00303A96">
        <w:rPr>
          <w:rFonts w:ascii="Calibri" w:hAnsi="Calibri"/>
          <w:sz w:val="22"/>
          <w:szCs w:val="22"/>
        </w:rPr>
        <w:t xml:space="preserve">divisional requirements. </w:t>
      </w:r>
    </w:p>
    <w:p w14:paraId="7D5BEF2B" w14:textId="77777777" w:rsidR="006E0F25" w:rsidRDefault="006E0F25" w:rsidP="006E0F25">
      <w:pPr>
        <w:pStyle w:val="Default"/>
        <w:ind w:left="720"/>
        <w:rPr>
          <w:rFonts w:ascii="Calibri" w:hAnsi="Calibri"/>
          <w:sz w:val="22"/>
          <w:szCs w:val="22"/>
        </w:rPr>
      </w:pPr>
    </w:p>
    <w:p w14:paraId="4AF34340" w14:textId="77777777" w:rsidR="006E0F25" w:rsidRPr="00392DE6" w:rsidRDefault="006E0F25" w:rsidP="006E0F25">
      <w:pPr>
        <w:rPr>
          <w:b/>
        </w:rPr>
      </w:pPr>
      <w:r>
        <w:rPr>
          <w:b/>
        </w:rPr>
        <w:t xml:space="preserve">Proposed </w:t>
      </w:r>
      <w:r w:rsidRPr="00392DE6">
        <w:rPr>
          <w:b/>
        </w:rPr>
        <w:t>Rule</w:t>
      </w:r>
      <w:r>
        <w:rPr>
          <w:b/>
        </w:rPr>
        <w:t xml:space="preserve"> Change (</w:t>
      </w:r>
      <w:r w:rsidRPr="00392DE6">
        <w:rPr>
          <w:b/>
          <w:strike/>
        </w:rPr>
        <w:t>deletions</w:t>
      </w:r>
      <w:r>
        <w:rPr>
          <w:b/>
        </w:rPr>
        <w:t xml:space="preserve"> and </w:t>
      </w:r>
      <w:r w:rsidRPr="00392DE6">
        <w:rPr>
          <w:b/>
          <w:color w:val="FF0000"/>
        </w:rPr>
        <w:t>additions</w:t>
      </w:r>
      <w:r>
        <w:rPr>
          <w:b/>
        </w:rPr>
        <w:t xml:space="preserve"> noted)</w:t>
      </w:r>
    </w:p>
    <w:p w14:paraId="7167C730" w14:textId="77777777" w:rsidR="006E0F25" w:rsidRPr="00303A96" w:rsidRDefault="006E0F25" w:rsidP="006E0F25">
      <w:pPr>
        <w:pStyle w:val="CM23"/>
        <w:spacing w:after="242" w:line="240" w:lineRule="atLeast"/>
        <w:rPr>
          <w:rFonts w:ascii="Calibri" w:hAnsi="Calibri" w:cs="TABVWF+BookAntiqua"/>
          <w:color w:val="000000"/>
          <w:sz w:val="22"/>
          <w:szCs w:val="22"/>
        </w:rPr>
      </w:pPr>
      <w:r w:rsidRPr="00303A96">
        <w:rPr>
          <w:rFonts w:ascii="Calibri" w:hAnsi="Calibri" w:cs="TABVWF+BookAntiqua"/>
          <w:color w:val="000000"/>
          <w:sz w:val="22"/>
          <w:szCs w:val="22"/>
        </w:rPr>
        <w:t xml:space="preserve">b. </w:t>
      </w:r>
      <w:r w:rsidRPr="00A21FE3">
        <w:rPr>
          <w:rFonts w:ascii="Calibri" w:hAnsi="Calibri" w:cs="TABVWF+BookAntiqua"/>
          <w:color w:val="000000"/>
          <w:sz w:val="22"/>
          <w:szCs w:val="22"/>
          <w:u w:val="single"/>
        </w:rPr>
        <w:t>Minimum Course Requirements</w:t>
      </w:r>
    </w:p>
    <w:p w14:paraId="35516D95" w14:textId="77777777" w:rsidR="006E0F25" w:rsidRDefault="006E0F25" w:rsidP="006E0F25">
      <w:pPr>
        <w:pStyle w:val="CM23"/>
        <w:spacing w:after="242" w:line="240" w:lineRule="atLeast"/>
        <w:ind w:right="92" w:firstLine="720"/>
        <w:rPr>
          <w:rFonts w:ascii="Calibri" w:hAnsi="Calibri" w:cs="TABVWF+BookAntiqua"/>
          <w:color w:val="000000"/>
          <w:sz w:val="22"/>
          <w:szCs w:val="22"/>
        </w:rPr>
      </w:pPr>
      <w:r>
        <w:rPr>
          <w:rFonts w:ascii="Calibri" w:hAnsi="Calibri" w:cs="TABVWF+BookAntiqua"/>
          <w:color w:val="000000"/>
          <w:sz w:val="22"/>
          <w:szCs w:val="22"/>
        </w:rPr>
        <w:tab/>
      </w:r>
      <w:r w:rsidRPr="00303A96">
        <w:rPr>
          <w:rFonts w:ascii="Calibri" w:hAnsi="Calibri" w:cs="TABVWF+BookAntiqua"/>
          <w:color w:val="000000"/>
          <w:sz w:val="22"/>
          <w:szCs w:val="22"/>
        </w:rPr>
        <w:t xml:space="preserve">The minimum course requirement in the major subject shall be eight course units, </w:t>
      </w:r>
      <w:r w:rsidRPr="009378A1">
        <w:rPr>
          <w:rFonts w:ascii="Calibri" w:hAnsi="Calibri" w:cs="TABVWF+BookAntiqua"/>
          <w:strike/>
          <w:color w:val="000000"/>
          <w:sz w:val="22"/>
          <w:szCs w:val="22"/>
        </w:rPr>
        <w:t>consisting of full year or semester courses</w:t>
      </w:r>
      <w:r w:rsidRPr="00303A96">
        <w:rPr>
          <w:rFonts w:ascii="Calibri" w:hAnsi="Calibri" w:cs="TABVWF+BookAntiqua"/>
          <w:color w:val="000000"/>
          <w:sz w:val="22"/>
          <w:szCs w:val="22"/>
        </w:rPr>
        <w:t xml:space="preserve"> of which at </w:t>
      </w:r>
      <w:r w:rsidRPr="009378A1">
        <w:rPr>
          <w:rFonts w:ascii="Calibri" w:hAnsi="Calibri" w:cs="TABVWF+BookAntiqua"/>
          <w:color w:val="FF0000"/>
          <w:sz w:val="22"/>
          <w:szCs w:val="22"/>
        </w:rPr>
        <w:t xml:space="preserve">least one course </w:t>
      </w:r>
      <w:r>
        <w:rPr>
          <w:rFonts w:ascii="Calibri" w:hAnsi="Calibri" w:cs="TABVWF+BookAntiqua"/>
          <w:color w:val="FF0000"/>
          <w:sz w:val="22"/>
          <w:szCs w:val="22"/>
        </w:rPr>
        <w:t xml:space="preserve">must be </w:t>
      </w:r>
      <w:r w:rsidRPr="009378A1">
        <w:rPr>
          <w:rFonts w:ascii="Calibri" w:hAnsi="Calibri" w:cs="TABVWF+BookAntiqua"/>
          <w:color w:val="FF0000"/>
          <w:sz w:val="22"/>
          <w:szCs w:val="22"/>
        </w:rPr>
        <w:t>writing intensive (or the equivalent attention to writing in two courses) at the 200 or 300 level</w:t>
      </w:r>
      <w:r>
        <w:rPr>
          <w:rFonts w:ascii="Calibri" w:hAnsi="Calibri" w:cs="TABVWF+BookAntiqua"/>
          <w:color w:val="3366FF"/>
          <w:sz w:val="22"/>
          <w:szCs w:val="22"/>
        </w:rPr>
        <w:t xml:space="preserve">, </w:t>
      </w:r>
      <w:r w:rsidRPr="009378A1">
        <w:rPr>
          <w:rFonts w:ascii="Calibri" w:hAnsi="Calibri" w:cs="TABVWF+BookAntiqua"/>
          <w:sz w:val="22"/>
          <w:szCs w:val="22"/>
        </w:rPr>
        <w:t>at least</w:t>
      </w:r>
      <w:r w:rsidRPr="00303A96">
        <w:rPr>
          <w:rFonts w:ascii="Calibri" w:hAnsi="Calibri" w:cs="TABVWF+BookAntiqua"/>
          <w:color w:val="000000"/>
          <w:sz w:val="22"/>
          <w:szCs w:val="22"/>
        </w:rPr>
        <w:t xml:space="preserve"> two courses must be 200-level work and at least two courses must be at the 300-level or above. For interdepartmental majors, at least two courses must be at the 300-level or above. </w:t>
      </w:r>
    </w:p>
    <w:p w14:paraId="0FE5AB66" w14:textId="77777777" w:rsidR="006E0F25" w:rsidRDefault="006E0F25" w:rsidP="006E0F25">
      <w:pPr>
        <w:pStyle w:val="CM23"/>
        <w:spacing w:after="242" w:line="240" w:lineRule="atLeast"/>
        <w:ind w:right="92" w:firstLine="720"/>
        <w:rPr>
          <w:rFonts w:ascii="Calibri" w:hAnsi="Calibri" w:cs="TABVWF+BookAntiqua"/>
          <w:color w:val="000000"/>
          <w:sz w:val="22"/>
          <w:szCs w:val="22"/>
        </w:rPr>
      </w:pPr>
      <w:r>
        <w:rPr>
          <w:rFonts w:ascii="Calibri" w:hAnsi="Calibri" w:cs="TABVWF+BookAntiqua"/>
          <w:color w:val="000000"/>
          <w:sz w:val="22"/>
          <w:szCs w:val="22"/>
        </w:rPr>
        <w:tab/>
      </w:r>
      <w:r w:rsidRPr="00303A96">
        <w:rPr>
          <w:rFonts w:ascii="Calibri" w:hAnsi="Calibri" w:cs="TABVWF+BookAntiqua"/>
          <w:color w:val="000000"/>
          <w:sz w:val="22"/>
          <w:szCs w:val="22"/>
        </w:rPr>
        <w:t xml:space="preserve">The course requirements in the major subject usually consist of the following: </w:t>
      </w:r>
    </w:p>
    <w:p w14:paraId="78ED195B" w14:textId="77777777" w:rsidR="006E0F25" w:rsidRPr="009E6105" w:rsidRDefault="006E0F25" w:rsidP="006E0F25">
      <w:pPr>
        <w:pStyle w:val="Default"/>
        <w:numPr>
          <w:ilvl w:val="0"/>
          <w:numId w:val="4"/>
        </w:numPr>
      </w:pPr>
      <w:r w:rsidRPr="00303A96">
        <w:rPr>
          <w:rFonts w:ascii="Calibri" w:hAnsi="Calibri"/>
          <w:sz w:val="22"/>
          <w:szCs w:val="22"/>
        </w:rPr>
        <w:t>two course units of first-year (100-level) work;</w:t>
      </w:r>
    </w:p>
    <w:p w14:paraId="3AF2A5D4" w14:textId="77777777" w:rsidR="006E0F25" w:rsidRDefault="006E0F25" w:rsidP="006E0F25">
      <w:pPr>
        <w:pStyle w:val="Default"/>
        <w:numPr>
          <w:ilvl w:val="2"/>
          <w:numId w:val="3"/>
        </w:numPr>
        <w:rPr>
          <w:rFonts w:ascii="Calibri" w:hAnsi="Calibri"/>
          <w:sz w:val="22"/>
          <w:szCs w:val="22"/>
        </w:rPr>
      </w:pPr>
      <w:r w:rsidRPr="00303A96">
        <w:rPr>
          <w:rFonts w:ascii="Calibri" w:hAnsi="Calibri"/>
          <w:sz w:val="22"/>
          <w:szCs w:val="22"/>
        </w:rPr>
        <w:t xml:space="preserve">two to four course units of second-year (200 level) work; </w:t>
      </w:r>
    </w:p>
    <w:p w14:paraId="09D093E8" w14:textId="77777777" w:rsidR="006E0F25" w:rsidRPr="009378A1" w:rsidRDefault="006E0F25" w:rsidP="006E0F25">
      <w:pPr>
        <w:pStyle w:val="Default"/>
        <w:numPr>
          <w:ilvl w:val="2"/>
          <w:numId w:val="3"/>
        </w:numPr>
        <w:rPr>
          <w:rFonts w:ascii="Calibri" w:hAnsi="Calibri"/>
          <w:color w:val="FF0000"/>
          <w:sz w:val="22"/>
          <w:szCs w:val="22"/>
        </w:rPr>
      </w:pPr>
      <w:r w:rsidRPr="009378A1">
        <w:rPr>
          <w:rFonts w:ascii="Calibri" w:hAnsi="Calibri"/>
          <w:color w:val="FF0000"/>
          <w:sz w:val="22"/>
          <w:szCs w:val="22"/>
        </w:rPr>
        <w:t>one course unit of writing intensive work designed to be taken during the sophomore or junior year (200-300 level);</w:t>
      </w:r>
    </w:p>
    <w:p w14:paraId="21C6CF40" w14:textId="77777777" w:rsidR="006E0F25" w:rsidRPr="00303A96" w:rsidRDefault="006E0F25" w:rsidP="006E0F25">
      <w:pPr>
        <w:pStyle w:val="Default"/>
        <w:numPr>
          <w:ilvl w:val="2"/>
          <w:numId w:val="3"/>
        </w:numPr>
        <w:rPr>
          <w:rFonts w:ascii="Calibri" w:hAnsi="Calibri"/>
          <w:sz w:val="22"/>
          <w:szCs w:val="22"/>
        </w:rPr>
      </w:pPr>
      <w:r w:rsidRPr="00303A96">
        <w:rPr>
          <w:rFonts w:ascii="Calibri" w:hAnsi="Calibri"/>
          <w:sz w:val="22"/>
          <w:szCs w:val="22"/>
        </w:rPr>
        <w:t xml:space="preserve">and two to four course units of advanced (300-and 400-level) work. </w:t>
      </w:r>
    </w:p>
    <w:p w14:paraId="630984EB" w14:textId="77777777" w:rsidR="006E0F25" w:rsidRPr="00303A96" w:rsidRDefault="006E0F25" w:rsidP="006E0F25">
      <w:pPr>
        <w:pStyle w:val="Default"/>
        <w:rPr>
          <w:rFonts w:ascii="Calibri" w:hAnsi="Calibri"/>
          <w:sz w:val="22"/>
          <w:szCs w:val="22"/>
        </w:rPr>
      </w:pPr>
    </w:p>
    <w:p w14:paraId="7F3D0DD3" w14:textId="77777777" w:rsidR="006E0F25" w:rsidRPr="00303A96" w:rsidRDefault="006E0F25" w:rsidP="006E0F25">
      <w:pPr>
        <w:pStyle w:val="Default"/>
        <w:ind w:left="720"/>
        <w:rPr>
          <w:rFonts w:ascii="Calibri" w:hAnsi="Calibri"/>
          <w:sz w:val="22"/>
          <w:szCs w:val="22"/>
        </w:rPr>
      </w:pPr>
      <w:r>
        <w:rPr>
          <w:rFonts w:ascii="Calibri" w:hAnsi="Calibri"/>
          <w:sz w:val="22"/>
          <w:szCs w:val="22"/>
        </w:rPr>
        <w:lastRenderedPageBreak/>
        <w:tab/>
      </w:r>
      <w:r w:rsidRPr="00303A96">
        <w:rPr>
          <w:rFonts w:ascii="Calibri" w:hAnsi="Calibri"/>
          <w:sz w:val="22"/>
          <w:szCs w:val="22"/>
        </w:rPr>
        <w:t>A major should require no more than fifteen courses, including prerequisites and allies from other departments. Except where explicitly forbidden, courses used to fulfill major requirements may also satisfy other</w:t>
      </w:r>
      <w:r>
        <w:rPr>
          <w:rFonts w:ascii="Calibri" w:hAnsi="Calibri"/>
          <w:sz w:val="22"/>
          <w:szCs w:val="22"/>
        </w:rPr>
        <w:t xml:space="preserve"> course requirements, including </w:t>
      </w:r>
      <w:r w:rsidRPr="00303A96">
        <w:rPr>
          <w:rFonts w:ascii="Calibri" w:hAnsi="Calibri"/>
          <w:sz w:val="22"/>
          <w:szCs w:val="22"/>
        </w:rPr>
        <w:t xml:space="preserve">divisional requirements. </w:t>
      </w:r>
    </w:p>
    <w:p w14:paraId="64484B6A" w14:textId="77777777" w:rsidR="006E0F25" w:rsidRDefault="006E0F25" w:rsidP="006E0F25">
      <w:pPr>
        <w:ind w:left="720"/>
      </w:pPr>
    </w:p>
    <w:p w14:paraId="448213C6" w14:textId="77777777" w:rsidR="006E0F25" w:rsidRPr="00356432" w:rsidRDefault="006E0F25" w:rsidP="006E0F25">
      <w:pPr>
        <w:autoSpaceDE w:val="0"/>
        <w:autoSpaceDN w:val="0"/>
        <w:adjustRightInd w:val="0"/>
        <w:ind w:left="720"/>
        <w:rPr>
          <w:rFonts w:asciiTheme="majorHAnsi" w:hAnsiTheme="majorHAnsi" w:cs="BookAntiqua"/>
          <w:color w:val="FF0000"/>
        </w:rPr>
      </w:pPr>
      <w:r w:rsidRPr="00356432">
        <w:rPr>
          <w:rFonts w:asciiTheme="majorHAnsi" w:hAnsiTheme="majorHAnsi" w:cs="BookAntiqua"/>
          <w:color w:val="FF0000"/>
        </w:rPr>
        <w:t xml:space="preserve">Courses that satisfy the </w:t>
      </w:r>
      <w:r>
        <w:rPr>
          <w:rFonts w:asciiTheme="majorHAnsi" w:hAnsiTheme="majorHAnsi" w:cs="BookAntiqua"/>
          <w:color w:val="FF0000"/>
        </w:rPr>
        <w:t>writing requirement</w:t>
      </w:r>
      <w:r w:rsidRPr="00356432">
        <w:rPr>
          <w:rFonts w:asciiTheme="majorHAnsi" w:hAnsiTheme="majorHAnsi" w:cs="BookAntiqua"/>
          <w:color w:val="FF0000"/>
        </w:rPr>
        <w:t xml:space="preserve"> are identified by the sponsoring department or program, subject to review by the Committee on the Undergraduate Curriculum. </w:t>
      </w:r>
      <w:r>
        <w:rPr>
          <w:rFonts w:asciiTheme="majorHAnsi" w:hAnsiTheme="majorHAnsi" w:cs="BookAntiqua"/>
          <w:color w:val="FF0000"/>
        </w:rPr>
        <w:t xml:space="preserve"> Criteria and goals for Writing Intensive courses may be found on the Curriculum Committee’s web site. </w:t>
      </w:r>
    </w:p>
    <w:p w14:paraId="0CE09716" w14:textId="77777777" w:rsidR="00BE062E" w:rsidRPr="00AA75F4" w:rsidRDefault="00BE062E" w:rsidP="00BE062E">
      <w:pPr>
        <w:rPr>
          <w:rFonts w:ascii="Garamond" w:hAnsi="Garamond"/>
          <w:sz w:val="24"/>
          <w:szCs w:val="24"/>
        </w:rPr>
      </w:pPr>
    </w:p>
    <w:p w14:paraId="1EF4F77C" w14:textId="77777777" w:rsidR="00BE062E" w:rsidRPr="00510F4E" w:rsidRDefault="00BE062E" w:rsidP="00510F4E">
      <w:pPr>
        <w:rPr>
          <w:rFonts w:ascii="Times New Roman" w:hAnsi="Times New Roman" w:cs="Times New Roman"/>
          <w:bCs/>
          <w:sz w:val="24"/>
          <w:szCs w:val="24"/>
        </w:rPr>
      </w:pPr>
    </w:p>
    <w:p w14:paraId="36C70BFE" w14:textId="77777777" w:rsidR="00510F4E" w:rsidRPr="00510F4E" w:rsidRDefault="00510F4E" w:rsidP="00EE78DC">
      <w:pPr>
        <w:rPr>
          <w:rFonts w:ascii="Times New Roman" w:hAnsi="Times New Roman" w:cs="Times New Roman"/>
          <w:bCs/>
          <w:sz w:val="24"/>
          <w:szCs w:val="24"/>
        </w:rPr>
      </w:pPr>
    </w:p>
    <w:sectPr w:rsidR="00510F4E" w:rsidRPr="00510F4E" w:rsidSect="007C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BVWF+BookAntiqua">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Antiqua">
    <w:altName w:val="Book Antiqu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0BCE"/>
    <w:multiLevelType w:val="hybridMultilevel"/>
    <w:tmpl w:val="1876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E54715"/>
    <w:multiLevelType w:val="hybridMultilevel"/>
    <w:tmpl w:val="65F286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FC11932"/>
    <w:multiLevelType w:val="hybridMultilevel"/>
    <w:tmpl w:val="B31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F5BD3"/>
    <w:multiLevelType w:val="hybridMultilevel"/>
    <w:tmpl w:val="C908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C"/>
    <w:rsid w:val="00007563"/>
    <w:rsid w:val="00022853"/>
    <w:rsid w:val="00064A4B"/>
    <w:rsid w:val="001677A7"/>
    <w:rsid w:val="001D50AA"/>
    <w:rsid w:val="002B46B0"/>
    <w:rsid w:val="003E4B84"/>
    <w:rsid w:val="004256F4"/>
    <w:rsid w:val="00433FB0"/>
    <w:rsid w:val="00510F4E"/>
    <w:rsid w:val="005F3255"/>
    <w:rsid w:val="006728E5"/>
    <w:rsid w:val="006D1412"/>
    <w:rsid w:val="006E0F25"/>
    <w:rsid w:val="006E5D43"/>
    <w:rsid w:val="00746DFF"/>
    <w:rsid w:val="00782642"/>
    <w:rsid w:val="007A0577"/>
    <w:rsid w:val="007C2010"/>
    <w:rsid w:val="007F389B"/>
    <w:rsid w:val="00853FA3"/>
    <w:rsid w:val="008960FA"/>
    <w:rsid w:val="00AA3F28"/>
    <w:rsid w:val="00B50AD7"/>
    <w:rsid w:val="00BE062E"/>
    <w:rsid w:val="00C762B0"/>
    <w:rsid w:val="00CB1108"/>
    <w:rsid w:val="00D76C6F"/>
    <w:rsid w:val="00DB245B"/>
    <w:rsid w:val="00E048DF"/>
    <w:rsid w:val="00EB4BB8"/>
    <w:rsid w:val="00EE0330"/>
    <w:rsid w:val="00EE78DC"/>
    <w:rsid w:val="00F8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E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DC"/>
  </w:style>
  <w:style w:type="paragraph" w:styleId="Heading1">
    <w:name w:val="heading 1"/>
    <w:basedOn w:val="Normal"/>
    <w:next w:val="Normal"/>
    <w:link w:val="Heading1Char"/>
    <w:uiPriority w:val="9"/>
    <w:qFormat/>
    <w:rsid w:val="00EE78DC"/>
    <w:pPr>
      <w:keepNext/>
      <w:outlineLvl w:val="0"/>
    </w:pPr>
    <w:rPr>
      <w:rFonts w:ascii="Garamond" w:hAnsi="Garamond"/>
      <w:b/>
      <w:sz w:val="24"/>
      <w:szCs w:val="24"/>
    </w:rPr>
  </w:style>
  <w:style w:type="paragraph" w:styleId="Heading3">
    <w:name w:val="heading 3"/>
    <w:basedOn w:val="Normal"/>
    <w:next w:val="Normal"/>
    <w:link w:val="Heading3Char"/>
    <w:uiPriority w:val="9"/>
    <w:unhideWhenUsed/>
    <w:qFormat/>
    <w:rsid w:val="00EE78DC"/>
    <w:pPr>
      <w:keepNext/>
      <w:outlineLvl w:val="2"/>
    </w:pPr>
    <w:rPr>
      <w:rFonts w:ascii="Garamond" w:hAnsi="Garamond"/>
      <w:i/>
      <w:iCs/>
      <w:sz w:val="24"/>
      <w:szCs w:val="24"/>
    </w:rPr>
  </w:style>
  <w:style w:type="paragraph" w:styleId="Heading4">
    <w:name w:val="heading 4"/>
    <w:basedOn w:val="Normal"/>
    <w:next w:val="Normal"/>
    <w:link w:val="Heading4Char"/>
    <w:uiPriority w:val="9"/>
    <w:unhideWhenUsed/>
    <w:qFormat/>
    <w:rsid w:val="00EE78DC"/>
    <w:pPr>
      <w:keepNext/>
      <w:jc w:val="center"/>
      <w:outlineLvl w:val="3"/>
    </w:pPr>
    <w:rPr>
      <w:rFonts w:ascii="Garamond" w:hAnsi="Garamond"/>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DC"/>
    <w:rPr>
      <w:rFonts w:ascii="Garamond" w:hAnsi="Garamond"/>
      <w:b/>
      <w:sz w:val="24"/>
      <w:szCs w:val="24"/>
    </w:rPr>
  </w:style>
  <w:style w:type="character" w:customStyle="1" w:styleId="Heading3Char">
    <w:name w:val="Heading 3 Char"/>
    <w:basedOn w:val="DefaultParagraphFont"/>
    <w:link w:val="Heading3"/>
    <w:uiPriority w:val="9"/>
    <w:rsid w:val="00EE78DC"/>
    <w:rPr>
      <w:rFonts w:ascii="Garamond" w:hAnsi="Garamond"/>
      <w:i/>
      <w:iCs/>
      <w:sz w:val="24"/>
      <w:szCs w:val="24"/>
    </w:rPr>
  </w:style>
  <w:style w:type="character" w:customStyle="1" w:styleId="Heading4Char">
    <w:name w:val="Heading 4 Char"/>
    <w:basedOn w:val="DefaultParagraphFont"/>
    <w:link w:val="Heading4"/>
    <w:uiPriority w:val="9"/>
    <w:rsid w:val="00EE78DC"/>
    <w:rPr>
      <w:rFonts w:ascii="Garamond" w:hAnsi="Garamond"/>
      <w:b/>
      <w:sz w:val="24"/>
      <w:szCs w:val="24"/>
      <w:u w:val="single"/>
    </w:rPr>
  </w:style>
  <w:style w:type="paragraph" w:styleId="ListParagraph">
    <w:name w:val="List Paragraph"/>
    <w:basedOn w:val="Normal"/>
    <w:uiPriority w:val="34"/>
    <w:qFormat/>
    <w:rsid w:val="00EE78DC"/>
    <w:pPr>
      <w:spacing w:after="0" w:line="240" w:lineRule="auto"/>
      <w:ind w:left="720"/>
      <w:contextualSpacing/>
    </w:pPr>
    <w:rPr>
      <w:sz w:val="24"/>
      <w:szCs w:val="24"/>
    </w:rPr>
  </w:style>
  <w:style w:type="paragraph" w:styleId="BodyText">
    <w:name w:val="Body Text"/>
    <w:basedOn w:val="Normal"/>
    <w:link w:val="BodyTextChar"/>
    <w:uiPriority w:val="99"/>
    <w:unhideWhenUsed/>
    <w:rsid w:val="00EE78DC"/>
    <w:rPr>
      <w:rFonts w:ascii="Garamond" w:hAnsi="Garamond"/>
      <w:sz w:val="24"/>
      <w:szCs w:val="24"/>
    </w:rPr>
  </w:style>
  <w:style w:type="character" w:customStyle="1" w:styleId="BodyTextChar">
    <w:name w:val="Body Text Char"/>
    <w:basedOn w:val="DefaultParagraphFont"/>
    <w:link w:val="BodyText"/>
    <w:uiPriority w:val="99"/>
    <w:rsid w:val="00EE78DC"/>
    <w:rPr>
      <w:rFonts w:ascii="Garamond" w:hAnsi="Garamond"/>
      <w:sz w:val="24"/>
      <w:szCs w:val="24"/>
    </w:rPr>
  </w:style>
  <w:style w:type="paragraph" w:customStyle="1" w:styleId="Default">
    <w:name w:val="Default"/>
    <w:rsid w:val="003E4B84"/>
    <w:pPr>
      <w:widowControl w:val="0"/>
      <w:autoSpaceDE w:val="0"/>
      <w:autoSpaceDN w:val="0"/>
      <w:adjustRightInd w:val="0"/>
      <w:spacing w:after="0" w:line="240" w:lineRule="auto"/>
    </w:pPr>
    <w:rPr>
      <w:rFonts w:ascii="TABVWF+BookAntiqua" w:eastAsia="Times New Roman" w:hAnsi="TABVWF+BookAntiqua" w:cs="TABVWF+BookAntiqua"/>
      <w:color w:val="000000"/>
      <w:sz w:val="24"/>
      <w:szCs w:val="24"/>
    </w:rPr>
  </w:style>
  <w:style w:type="paragraph" w:customStyle="1" w:styleId="CM23">
    <w:name w:val="CM23"/>
    <w:basedOn w:val="Default"/>
    <w:next w:val="Default"/>
    <w:uiPriority w:val="99"/>
    <w:rsid w:val="003E4B84"/>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DC"/>
  </w:style>
  <w:style w:type="paragraph" w:styleId="Heading1">
    <w:name w:val="heading 1"/>
    <w:basedOn w:val="Normal"/>
    <w:next w:val="Normal"/>
    <w:link w:val="Heading1Char"/>
    <w:uiPriority w:val="9"/>
    <w:qFormat/>
    <w:rsid w:val="00EE78DC"/>
    <w:pPr>
      <w:keepNext/>
      <w:outlineLvl w:val="0"/>
    </w:pPr>
    <w:rPr>
      <w:rFonts w:ascii="Garamond" w:hAnsi="Garamond"/>
      <w:b/>
      <w:sz w:val="24"/>
      <w:szCs w:val="24"/>
    </w:rPr>
  </w:style>
  <w:style w:type="paragraph" w:styleId="Heading3">
    <w:name w:val="heading 3"/>
    <w:basedOn w:val="Normal"/>
    <w:next w:val="Normal"/>
    <w:link w:val="Heading3Char"/>
    <w:uiPriority w:val="9"/>
    <w:unhideWhenUsed/>
    <w:qFormat/>
    <w:rsid w:val="00EE78DC"/>
    <w:pPr>
      <w:keepNext/>
      <w:outlineLvl w:val="2"/>
    </w:pPr>
    <w:rPr>
      <w:rFonts w:ascii="Garamond" w:hAnsi="Garamond"/>
      <w:i/>
      <w:iCs/>
      <w:sz w:val="24"/>
      <w:szCs w:val="24"/>
    </w:rPr>
  </w:style>
  <w:style w:type="paragraph" w:styleId="Heading4">
    <w:name w:val="heading 4"/>
    <w:basedOn w:val="Normal"/>
    <w:next w:val="Normal"/>
    <w:link w:val="Heading4Char"/>
    <w:uiPriority w:val="9"/>
    <w:unhideWhenUsed/>
    <w:qFormat/>
    <w:rsid w:val="00EE78DC"/>
    <w:pPr>
      <w:keepNext/>
      <w:jc w:val="center"/>
      <w:outlineLvl w:val="3"/>
    </w:pPr>
    <w:rPr>
      <w:rFonts w:ascii="Garamond" w:hAnsi="Garamond"/>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DC"/>
    <w:rPr>
      <w:rFonts w:ascii="Garamond" w:hAnsi="Garamond"/>
      <w:b/>
      <w:sz w:val="24"/>
      <w:szCs w:val="24"/>
    </w:rPr>
  </w:style>
  <w:style w:type="character" w:customStyle="1" w:styleId="Heading3Char">
    <w:name w:val="Heading 3 Char"/>
    <w:basedOn w:val="DefaultParagraphFont"/>
    <w:link w:val="Heading3"/>
    <w:uiPriority w:val="9"/>
    <w:rsid w:val="00EE78DC"/>
    <w:rPr>
      <w:rFonts w:ascii="Garamond" w:hAnsi="Garamond"/>
      <w:i/>
      <w:iCs/>
      <w:sz w:val="24"/>
      <w:szCs w:val="24"/>
    </w:rPr>
  </w:style>
  <w:style w:type="character" w:customStyle="1" w:styleId="Heading4Char">
    <w:name w:val="Heading 4 Char"/>
    <w:basedOn w:val="DefaultParagraphFont"/>
    <w:link w:val="Heading4"/>
    <w:uiPriority w:val="9"/>
    <w:rsid w:val="00EE78DC"/>
    <w:rPr>
      <w:rFonts w:ascii="Garamond" w:hAnsi="Garamond"/>
      <w:b/>
      <w:sz w:val="24"/>
      <w:szCs w:val="24"/>
      <w:u w:val="single"/>
    </w:rPr>
  </w:style>
  <w:style w:type="paragraph" w:styleId="ListParagraph">
    <w:name w:val="List Paragraph"/>
    <w:basedOn w:val="Normal"/>
    <w:uiPriority w:val="34"/>
    <w:qFormat/>
    <w:rsid w:val="00EE78DC"/>
    <w:pPr>
      <w:spacing w:after="0" w:line="240" w:lineRule="auto"/>
      <w:ind w:left="720"/>
      <w:contextualSpacing/>
    </w:pPr>
    <w:rPr>
      <w:sz w:val="24"/>
      <w:szCs w:val="24"/>
    </w:rPr>
  </w:style>
  <w:style w:type="paragraph" w:styleId="BodyText">
    <w:name w:val="Body Text"/>
    <w:basedOn w:val="Normal"/>
    <w:link w:val="BodyTextChar"/>
    <w:uiPriority w:val="99"/>
    <w:unhideWhenUsed/>
    <w:rsid w:val="00EE78DC"/>
    <w:rPr>
      <w:rFonts w:ascii="Garamond" w:hAnsi="Garamond"/>
      <w:sz w:val="24"/>
      <w:szCs w:val="24"/>
    </w:rPr>
  </w:style>
  <w:style w:type="character" w:customStyle="1" w:styleId="BodyTextChar">
    <w:name w:val="Body Text Char"/>
    <w:basedOn w:val="DefaultParagraphFont"/>
    <w:link w:val="BodyText"/>
    <w:uiPriority w:val="99"/>
    <w:rsid w:val="00EE78DC"/>
    <w:rPr>
      <w:rFonts w:ascii="Garamond" w:hAnsi="Garamond"/>
      <w:sz w:val="24"/>
      <w:szCs w:val="24"/>
    </w:rPr>
  </w:style>
  <w:style w:type="paragraph" w:customStyle="1" w:styleId="Default">
    <w:name w:val="Default"/>
    <w:rsid w:val="003E4B84"/>
    <w:pPr>
      <w:widowControl w:val="0"/>
      <w:autoSpaceDE w:val="0"/>
      <w:autoSpaceDN w:val="0"/>
      <w:adjustRightInd w:val="0"/>
      <w:spacing w:after="0" w:line="240" w:lineRule="auto"/>
    </w:pPr>
    <w:rPr>
      <w:rFonts w:ascii="TABVWF+BookAntiqua" w:eastAsia="Times New Roman" w:hAnsi="TABVWF+BookAntiqua" w:cs="TABVWF+BookAntiqua"/>
      <w:color w:val="000000"/>
      <w:sz w:val="24"/>
      <w:szCs w:val="24"/>
    </w:rPr>
  </w:style>
  <w:style w:type="paragraph" w:customStyle="1" w:styleId="CM23">
    <w:name w:val="CM23"/>
    <w:basedOn w:val="Default"/>
    <w:next w:val="Default"/>
    <w:uiPriority w:val="99"/>
    <w:rsid w:val="003E4B8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Joann O'Doherty</cp:lastModifiedBy>
  <cp:revision>2</cp:revision>
  <dcterms:created xsi:type="dcterms:W3CDTF">2013-10-02T14:51:00Z</dcterms:created>
  <dcterms:modified xsi:type="dcterms:W3CDTF">2013-10-02T14:51:00Z</dcterms:modified>
</cp:coreProperties>
</file>