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15" w:rsidRPr="00902EA5" w:rsidRDefault="006E7115" w:rsidP="006E7115">
      <w:pPr>
        <w:rPr>
          <w:b/>
          <w:sz w:val="20"/>
          <w:szCs w:val="20"/>
        </w:rPr>
      </w:pPr>
      <w:r w:rsidRPr="00902EA5">
        <w:rPr>
          <w:b/>
          <w:sz w:val="20"/>
          <w:szCs w:val="20"/>
        </w:rPr>
        <w:t xml:space="preserve">Bryn </w:t>
      </w:r>
      <w:proofErr w:type="spellStart"/>
      <w:r w:rsidRPr="00902EA5">
        <w:rPr>
          <w:b/>
          <w:sz w:val="20"/>
          <w:szCs w:val="20"/>
        </w:rPr>
        <w:t>Mawr</w:t>
      </w:r>
      <w:proofErr w:type="spellEnd"/>
      <w:r w:rsidRPr="00902EA5">
        <w:rPr>
          <w:b/>
          <w:sz w:val="20"/>
          <w:szCs w:val="20"/>
        </w:rPr>
        <w:t xml:space="preserve"> College Addendum to Publication Agreement</w:t>
      </w:r>
    </w:p>
    <w:p w:rsidR="006E7115" w:rsidRPr="00902EA5" w:rsidRDefault="006E7115" w:rsidP="006E7115">
      <w:pPr>
        <w:rPr>
          <w:sz w:val="20"/>
          <w:szCs w:val="20"/>
        </w:rPr>
      </w:pPr>
    </w:p>
    <w:p w:rsidR="006E7115" w:rsidRPr="00902EA5" w:rsidRDefault="006E7115" w:rsidP="006E7115">
      <w:pPr>
        <w:rPr>
          <w:sz w:val="20"/>
          <w:szCs w:val="20"/>
        </w:rPr>
      </w:pPr>
      <w:r w:rsidRPr="00902EA5">
        <w:rPr>
          <w:sz w:val="20"/>
          <w:szCs w:val="20"/>
        </w:rPr>
        <w:t>1. This Addendum modifies and supplements the attached or accompanying agreement (hereafter, the "Publication Agreement") concerning the article titled “</w:t>
      </w:r>
      <w:r w:rsidRPr="00902EA5">
        <w:rPr>
          <w:sz w:val="20"/>
          <w:szCs w:val="20"/>
          <w:highlight w:val="yellow"/>
        </w:rPr>
        <w:t>[ENTER TITLE]</w:t>
      </w:r>
      <w:r w:rsidRPr="00902EA5">
        <w:rPr>
          <w:sz w:val="20"/>
          <w:szCs w:val="20"/>
        </w:rPr>
        <w:t xml:space="preserve">” (including any supplementary materials) (hereafter, "the Work") in </w:t>
      </w:r>
      <w:r w:rsidRPr="00902EA5">
        <w:rPr>
          <w:sz w:val="20"/>
          <w:szCs w:val="20"/>
          <w:highlight w:val="yellow"/>
        </w:rPr>
        <w:t>[ENTER TITLE OF JOURNAL]</w:t>
      </w:r>
      <w:r w:rsidRPr="00902EA5">
        <w:rPr>
          <w:sz w:val="20"/>
          <w:szCs w:val="20"/>
        </w:rPr>
        <w:t>.</w:t>
      </w:r>
    </w:p>
    <w:p w:rsidR="006E7115" w:rsidRPr="00902EA5" w:rsidRDefault="006E7115" w:rsidP="006E7115">
      <w:pPr>
        <w:rPr>
          <w:sz w:val="20"/>
          <w:szCs w:val="20"/>
        </w:rPr>
      </w:pPr>
    </w:p>
    <w:p w:rsidR="006E7115" w:rsidRPr="00902EA5" w:rsidRDefault="006E7115" w:rsidP="006E7115">
      <w:pPr>
        <w:rPr>
          <w:sz w:val="20"/>
          <w:szCs w:val="20"/>
        </w:rPr>
      </w:pPr>
      <w:r w:rsidRPr="00902EA5">
        <w:rPr>
          <w:sz w:val="20"/>
          <w:szCs w:val="20"/>
        </w:rPr>
        <w:t xml:space="preserve">2. The parties to the Publication Agreement as modified and supplemented by this Addendum are: </w:t>
      </w:r>
      <w:r w:rsidRPr="00902EA5">
        <w:rPr>
          <w:sz w:val="20"/>
          <w:szCs w:val="20"/>
          <w:highlight w:val="yellow"/>
        </w:rPr>
        <w:t>[ENTER YOUR (i.e., the author’s) NAME]</w:t>
      </w:r>
      <w:r w:rsidRPr="00902EA5">
        <w:rPr>
          <w:sz w:val="20"/>
          <w:szCs w:val="20"/>
        </w:rPr>
        <w:t xml:space="preserve"> (hereafter "the Author") and </w:t>
      </w:r>
      <w:r w:rsidRPr="00902EA5">
        <w:rPr>
          <w:sz w:val="20"/>
          <w:szCs w:val="20"/>
          <w:highlight w:val="yellow"/>
        </w:rPr>
        <w:t>[ENTER NAME OF PUBLISHER]</w:t>
      </w:r>
      <w:r w:rsidRPr="00902EA5">
        <w:rPr>
          <w:sz w:val="20"/>
          <w:szCs w:val="20"/>
        </w:rPr>
        <w:t xml:space="preserve"> (hereafter, "the Publisher").</w:t>
      </w:r>
    </w:p>
    <w:p w:rsidR="006E7115" w:rsidRPr="00902EA5" w:rsidRDefault="006E7115" w:rsidP="006E7115">
      <w:pPr>
        <w:rPr>
          <w:sz w:val="20"/>
          <w:szCs w:val="20"/>
        </w:rPr>
      </w:pPr>
    </w:p>
    <w:p w:rsidR="006E7115" w:rsidRPr="00902EA5" w:rsidRDefault="006E7115" w:rsidP="006E7115">
      <w:pPr>
        <w:rPr>
          <w:sz w:val="20"/>
          <w:szCs w:val="20"/>
        </w:rPr>
      </w:pPr>
      <w:r w:rsidRPr="00902EA5">
        <w:rPr>
          <w:sz w:val="20"/>
          <w:szCs w:val="20"/>
        </w:rPr>
        <w:t>3. The parties agree that wherever there is any conflict between this Addendum and the Publication Agreement, the provisions of this Addendum will control and the Publication Agreement will be construed accordingly.</w:t>
      </w:r>
    </w:p>
    <w:p w:rsidR="006E7115" w:rsidRPr="00902EA5" w:rsidRDefault="006E7115" w:rsidP="006E7115">
      <w:pPr>
        <w:rPr>
          <w:sz w:val="20"/>
          <w:szCs w:val="20"/>
        </w:rPr>
      </w:pPr>
    </w:p>
    <w:p w:rsidR="006E7115" w:rsidRPr="00902EA5" w:rsidRDefault="006E7115" w:rsidP="006E7115">
      <w:pPr>
        <w:rPr>
          <w:sz w:val="20"/>
          <w:szCs w:val="20"/>
        </w:rPr>
      </w:pPr>
      <w:r w:rsidRPr="00902EA5">
        <w:rPr>
          <w:sz w:val="20"/>
          <w:szCs w:val="20"/>
        </w:rPr>
        <w:t>4. Notwithstanding any terms in the Publication Agreement to the contrary, Author and Publisher agree as follows:</w:t>
      </w:r>
    </w:p>
    <w:p w:rsidR="006E7115" w:rsidRPr="00902EA5" w:rsidRDefault="006E7115" w:rsidP="006E7115">
      <w:pPr>
        <w:rPr>
          <w:sz w:val="20"/>
          <w:szCs w:val="20"/>
        </w:rPr>
      </w:pPr>
    </w:p>
    <w:p w:rsidR="006E7115" w:rsidRPr="00902EA5" w:rsidRDefault="006E7115" w:rsidP="006E7115">
      <w:pPr>
        <w:rPr>
          <w:sz w:val="20"/>
          <w:szCs w:val="20"/>
        </w:rPr>
      </w:pPr>
      <w:r w:rsidRPr="00902EA5">
        <w:rPr>
          <w:sz w:val="20"/>
          <w:szCs w:val="20"/>
        </w:rPr>
        <w:t xml:space="preserve">a. All of the terms and conditions of the Publication Agreement (including but not limited to all grants, agreements, representations and warranties) are subject to and qualified by a non-exclusive license previously granted by the Author to Bryn </w:t>
      </w:r>
      <w:proofErr w:type="spellStart"/>
      <w:r w:rsidRPr="00902EA5">
        <w:rPr>
          <w:sz w:val="20"/>
          <w:szCs w:val="20"/>
        </w:rPr>
        <w:t>Mawr</w:t>
      </w:r>
      <w:proofErr w:type="spellEnd"/>
      <w:r w:rsidRPr="00902EA5">
        <w:rPr>
          <w:sz w:val="20"/>
          <w:szCs w:val="20"/>
        </w:rPr>
        <w:t xml:space="preserve"> College. Under that license, Bryn </w:t>
      </w:r>
      <w:proofErr w:type="spellStart"/>
      <w:r w:rsidRPr="00902EA5">
        <w:rPr>
          <w:sz w:val="20"/>
          <w:szCs w:val="20"/>
        </w:rPr>
        <w:t>Mawr</w:t>
      </w:r>
      <w:proofErr w:type="spellEnd"/>
      <w:r w:rsidRPr="00902EA5">
        <w:rPr>
          <w:sz w:val="20"/>
          <w:szCs w:val="20"/>
        </w:rPr>
        <w:t xml:space="preserve"> College may make the Work available and may exercise all rights under copyright relating to the Work, and may authorize others to do the same, provided that the Work is not sold for a profit. In the exercise of that license, Bryn </w:t>
      </w:r>
      <w:proofErr w:type="spellStart"/>
      <w:r w:rsidRPr="00902EA5">
        <w:rPr>
          <w:sz w:val="20"/>
          <w:szCs w:val="20"/>
        </w:rPr>
        <w:t>Mawr</w:t>
      </w:r>
      <w:proofErr w:type="spellEnd"/>
      <w:r w:rsidRPr="00902EA5">
        <w:rPr>
          <w:sz w:val="20"/>
          <w:szCs w:val="20"/>
        </w:rPr>
        <w:t xml:space="preserve"> College may use the Author's final manuscript of the Work (including all modifications from the peer review process), but will not use a facsimile of the final published version of the Work unless the Publisher permits use of that version. When Bryn </w:t>
      </w:r>
      <w:proofErr w:type="spellStart"/>
      <w:r w:rsidRPr="00902EA5">
        <w:rPr>
          <w:sz w:val="20"/>
          <w:szCs w:val="20"/>
        </w:rPr>
        <w:t>Mawr</w:t>
      </w:r>
      <w:proofErr w:type="spellEnd"/>
      <w:r w:rsidRPr="00902EA5">
        <w:rPr>
          <w:sz w:val="20"/>
          <w:szCs w:val="20"/>
        </w:rPr>
        <w:t xml:space="preserve"> College makes the Work available in an online repository under that license, Bryn </w:t>
      </w:r>
      <w:proofErr w:type="spellStart"/>
      <w:r w:rsidRPr="00902EA5">
        <w:rPr>
          <w:sz w:val="20"/>
          <w:szCs w:val="20"/>
        </w:rPr>
        <w:t>Mawr</w:t>
      </w:r>
      <w:proofErr w:type="spellEnd"/>
      <w:r w:rsidRPr="00902EA5">
        <w:rPr>
          <w:sz w:val="20"/>
          <w:szCs w:val="20"/>
        </w:rPr>
        <w:t xml:space="preserve"> College will use reasonable efforts both to cite </w:t>
      </w:r>
      <w:r w:rsidR="00C15390">
        <w:rPr>
          <w:sz w:val="20"/>
          <w:szCs w:val="20"/>
        </w:rPr>
        <w:t>the</w:t>
      </w:r>
      <w:bookmarkStart w:id="0" w:name="_GoBack"/>
      <w:bookmarkEnd w:id="0"/>
      <w:r w:rsidRPr="00902EA5">
        <w:rPr>
          <w:sz w:val="20"/>
          <w:szCs w:val="20"/>
        </w:rPr>
        <w:t xml:space="preserve"> Publisher's definitive version of the Work if it has been published, and to link to the Publisher's version if it is available online.</w:t>
      </w:r>
    </w:p>
    <w:p w:rsidR="006E7115" w:rsidRPr="00902EA5" w:rsidRDefault="006E7115" w:rsidP="006E7115">
      <w:pPr>
        <w:rPr>
          <w:sz w:val="20"/>
          <w:szCs w:val="20"/>
        </w:rPr>
      </w:pPr>
    </w:p>
    <w:p w:rsidR="006E7115" w:rsidRPr="00902EA5" w:rsidRDefault="006E7115" w:rsidP="006E7115">
      <w:pPr>
        <w:rPr>
          <w:sz w:val="20"/>
          <w:szCs w:val="20"/>
        </w:rPr>
      </w:pPr>
      <w:r w:rsidRPr="00902EA5">
        <w:rPr>
          <w:sz w:val="20"/>
          <w:szCs w:val="20"/>
        </w:rPr>
        <w:t>b. Where applicable, all of the terms and conditions of the Publication Agreement (including but not limited to all grants, agreements, representations and warranties) are subject to and qualified by any non-exclusive license previously granted, or previously required to be granted, by the Author to a funding entity that financially supported the research reflected in the Work as part of an agreement between the Author or the Author's employing institution and such funding entity (such as an agency of the United States government) and/or to the Author's employing institution.</w:t>
      </w:r>
    </w:p>
    <w:p w:rsidR="006E7115" w:rsidRPr="00902EA5" w:rsidRDefault="006E7115" w:rsidP="006E7115">
      <w:pPr>
        <w:rPr>
          <w:sz w:val="20"/>
          <w:szCs w:val="20"/>
        </w:rPr>
      </w:pPr>
    </w:p>
    <w:p w:rsidR="006E7115" w:rsidRPr="00902EA5" w:rsidRDefault="006E7115" w:rsidP="006E7115">
      <w:pPr>
        <w:rPr>
          <w:sz w:val="20"/>
          <w:szCs w:val="20"/>
        </w:rPr>
      </w:pPr>
      <w:r w:rsidRPr="00902EA5">
        <w:rPr>
          <w:sz w:val="20"/>
          <w:szCs w:val="20"/>
        </w:rPr>
        <w:t>c. Neither the existence nor the exercise of the rights and licenses referred to in the paragraphs above will be deemed to violate any representation or warranty or to breach the Publication Agreement.</w:t>
      </w:r>
    </w:p>
    <w:p w:rsidR="006E7115" w:rsidRPr="00902EA5" w:rsidRDefault="006E7115" w:rsidP="006E7115">
      <w:pPr>
        <w:rPr>
          <w:sz w:val="20"/>
          <w:szCs w:val="20"/>
        </w:rPr>
      </w:pPr>
    </w:p>
    <w:p w:rsidR="006E7115" w:rsidRDefault="006E7115" w:rsidP="006E7115">
      <w:pPr>
        <w:rPr>
          <w:sz w:val="20"/>
          <w:szCs w:val="20"/>
        </w:rPr>
      </w:pPr>
      <w:r w:rsidRPr="00902EA5">
        <w:rPr>
          <w:sz w:val="20"/>
          <w:szCs w:val="20"/>
        </w:rPr>
        <w:t>5. Either publication of the Work or the Publisher's signature below will constitute the Publisher's acceptance of and agreement to this Addendum.</w:t>
      </w:r>
    </w:p>
    <w:p w:rsidR="00902EA5" w:rsidRPr="00902EA5" w:rsidRDefault="00902EA5" w:rsidP="006E7115">
      <w:pPr>
        <w:rPr>
          <w:sz w:val="20"/>
          <w:szCs w:val="20"/>
        </w:rPr>
      </w:pPr>
    </w:p>
    <w:p w:rsidR="006E7115" w:rsidRPr="00902EA5" w:rsidRDefault="006E7115" w:rsidP="006E7115">
      <w:pPr>
        <w:rPr>
          <w:sz w:val="20"/>
          <w:szCs w:val="20"/>
        </w:rPr>
      </w:pPr>
    </w:p>
    <w:tbl>
      <w:tblPr>
        <w:tblW w:w="0" w:type="auto"/>
        <w:tblInd w:w="468" w:type="dxa"/>
        <w:tblLayout w:type="fixed"/>
        <w:tblLook w:val="01E0" w:firstRow="1" w:lastRow="1" w:firstColumn="1" w:lastColumn="1" w:noHBand="0" w:noVBand="0"/>
      </w:tblPr>
      <w:tblGrid>
        <w:gridCol w:w="3960"/>
        <w:gridCol w:w="720"/>
        <w:gridCol w:w="3960"/>
      </w:tblGrid>
      <w:tr w:rsidR="006E7115" w:rsidRPr="00902EA5" w:rsidTr="00B07938">
        <w:tc>
          <w:tcPr>
            <w:tcW w:w="3960" w:type="dxa"/>
          </w:tcPr>
          <w:p w:rsidR="006E7115" w:rsidRPr="00902EA5" w:rsidRDefault="006E7115" w:rsidP="006E7115">
            <w:pPr>
              <w:tabs>
                <w:tab w:val="left" w:pos="3600"/>
              </w:tabs>
              <w:rPr>
                <w:sz w:val="20"/>
                <w:szCs w:val="20"/>
                <w:lang w:val="en-US"/>
              </w:rPr>
            </w:pPr>
            <w:r w:rsidRPr="00902EA5">
              <w:rPr>
                <w:sz w:val="20"/>
                <w:szCs w:val="20"/>
                <w:lang w:val="en-US"/>
              </w:rPr>
              <w:t>AUTHOR</w:t>
            </w:r>
          </w:p>
        </w:tc>
        <w:tc>
          <w:tcPr>
            <w:tcW w:w="720" w:type="dxa"/>
          </w:tcPr>
          <w:p w:rsidR="006E7115" w:rsidRPr="00902EA5" w:rsidRDefault="006E7115" w:rsidP="006E7115">
            <w:pPr>
              <w:tabs>
                <w:tab w:val="left" w:pos="3600"/>
              </w:tabs>
              <w:rPr>
                <w:sz w:val="20"/>
                <w:szCs w:val="20"/>
                <w:lang w:val="en-US"/>
              </w:rPr>
            </w:pPr>
          </w:p>
        </w:tc>
        <w:tc>
          <w:tcPr>
            <w:tcW w:w="3960" w:type="dxa"/>
          </w:tcPr>
          <w:p w:rsidR="006E7115" w:rsidRPr="00902EA5" w:rsidRDefault="006E7115" w:rsidP="006E7115">
            <w:pPr>
              <w:tabs>
                <w:tab w:val="left" w:pos="3600"/>
              </w:tabs>
              <w:rPr>
                <w:sz w:val="20"/>
                <w:szCs w:val="20"/>
                <w:lang w:val="en-US"/>
              </w:rPr>
            </w:pPr>
            <w:r w:rsidRPr="00902EA5">
              <w:rPr>
                <w:sz w:val="20"/>
                <w:szCs w:val="20"/>
                <w:lang w:val="en-US"/>
              </w:rPr>
              <w:t>PUBLISHER</w:t>
            </w:r>
          </w:p>
        </w:tc>
      </w:tr>
      <w:tr w:rsidR="006E7115" w:rsidRPr="00902EA5" w:rsidTr="00B07938">
        <w:tc>
          <w:tcPr>
            <w:tcW w:w="3960" w:type="dxa"/>
            <w:tcBorders>
              <w:bottom w:val="single" w:sz="4" w:space="0" w:color="auto"/>
            </w:tcBorders>
          </w:tcPr>
          <w:p w:rsidR="006E7115" w:rsidRPr="00902EA5" w:rsidRDefault="006E7115" w:rsidP="006E7115">
            <w:pPr>
              <w:tabs>
                <w:tab w:val="left" w:pos="3600"/>
              </w:tabs>
              <w:rPr>
                <w:sz w:val="20"/>
                <w:szCs w:val="20"/>
                <w:lang w:val="en-US"/>
              </w:rPr>
            </w:pPr>
          </w:p>
          <w:p w:rsidR="006E7115" w:rsidRPr="00902EA5" w:rsidRDefault="006E7115" w:rsidP="006E7115">
            <w:pPr>
              <w:tabs>
                <w:tab w:val="left" w:pos="3600"/>
              </w:tabs>
              <w:rPr>
                <w:sz w:val="20"/>
                <w:szCs w:val="20"/>
                <w:lang w:val="en-US"/>
              </w:rPr>
            </w:pPr>
          </w:p>
        </w:tc>
        <w:tc>
          <w:tcPr>
            <w:tcW w:w="720" w:type="dxa"/>
          </w:tcPr>
          <w:p w:rsidR="006E7115" w:rsidRPr="00902EA5" w:rsidRDefault="006E7115" w:rsidP="006E7115">
            <w:pPr>
              <w:tabs>
                <w:tab w:val="left" w:pos="3600"/>
              </w:tabs>
              <w:rPr>
                <w:sz w:val="20"/>
                <w:szCs w:val="20"/>
                <w:lang w:val="en-US"/>
              </w:rPr>
            </w:pPr>
          </w:p>
        </w:tc>
        <w:tc>
          <w:tcPr>
            <w:tcW w:w="3960" w:type="dxa"/>
            <w:tcBorders>
              <w:bottom w:val="single" w:sz="4" w:space="0" w:color="auto"/>
            </w:tcBorders>
          </w:tcPr>
          <w:p w:rsidR="006E7115" w:rsidRPr="00902EA5" w:rsidRDefault="006E7115" w:rsidP="006E7115">
            <w:pPr>
              <w:tabs>
                <w:tab w:val="left" w:pos="3600"/>
              </w:tabs>
              <w:rPr>
                <w:sz w:val="20"/>
                <w:szCs w:val="20"/>
                <w:lang w:val="en-US"/>
              </w:rPr>
            </w:pPr>
          </w:p>
        </w:tc>
      </w:tr>
      <w:tr w:rsidR="006E7115" w:rsidRPr="00902EA5" w:rsidTr="00B07938">
        <w:tc>
          <w:tcPr>
            <w:tcW w:w="3960" w:type="dxa"/>
            <w:tcBorders>
              <w:top w:val="single" w:sz="4" w:space="0" w:color="auto"/>
            </w:tcBorders>
          </w:tcPr>
          <w:p w:rsidR="006E7115" w:rsidRPr="00902EA5" w:rsidRDefault="006E7115" w:rsidP="006E7115">
            <w:pPr>
              <w:tabs>
                <w:tab w:val="left" w:pos="3600"/>
              </w:tabs>
              <w:rPr>
                <w:sz w:val="20"/>
                <w:szCs w:val="20"/>
                <w:lang w:val="en-US"/>
              </w:rPr>
            </w:pPr>
          </w:p>
        </w:tc>
        <w:tc>
          <w:tcPr>
            <w:tcW w:w="720" w:type="dxa"/>
          </w:tcPr>
          <w:p w:rsidR="006E7115" w:rsidRPr="00902EA5" w:rsidRDefault="006E7115" w:rsidP="006E7115">
            <w:pPr>
              <w:tabs>
                <w:tab w:val="left" w:pos="3600"/>
              </w:tabs>
              <w:rPr>
                <w:sz w:val="20"/>
                <w:szCs w:val="20"/>
                <w:lang w:val="en-US"/>
              </w:rPr>
            </w:pPr>
          </w:p>
        </w:tc>
        <w:tc>
          <w:tcPr>
            <w:tcW w:w="3960" w:type="dxa"/>
            <w:tcBorders>
              <w:top w:val="single" w:sz="4" w:space="0" w:color="auto"/>
            </w:tcBorders>
          </w:tcPr>
          <w:p w:rsidR="006E7115" w:rsidRPr="00902EA5" w:rsidRDefault="006E7115" w:rsidP="006E7115">
            <w:pPr>
              <w:tabs>
                <w:tab w:val="left" w:pos="3600"/>
              </w:tabs>
              <w:rPr>
                <w:sz w:val="20"/>
                <w:szCs w:val="20"/>
                <w:lang w:val="en-US"/>
              </w:rPr>
            </w:pPr>
          </w:p>
        </w:tc>
      </w:tr>
      <w:tr w:rsidR="006E7115" w:rsidRPr="00902EA5" w:rsidTr="00B07938">
        <w:tc>
          <w:tcPr>
            <w:tcW w:w="3960" w:type="dxa"/>
            <w:tcBorders>
              <w:bottom w:val="single" w:sz="4" w:space="0" w:color="auto"/>
            </w:tcBorders>
          </w:tcPr>
          <w:p w:rsidR="006E7115" w:rsidRPr="00902EA5" w:rsidRDefault="006E7115" w:rsidP="006E7115">
            <w:pPr>
              <w:tabs>
                <w:tab w:val="left" w:pos="3600"/>
              </w:tabs>
              <w:rPr>
                <w:sz w:val="20"/>
                <w:szCs w:val="20"/>
                <w:lang w:val="en-US"/>
              </w:rPr>
            </w:pPr>
          </w:p>
          <w:p w:rsidR="006E7115" w:rsidRPr="00902EA5" w:rsidRDefault="006E7115" w:rsidP="006E7115">
            <w:pPr>
              <w:tabs>
                <w:tab w:val="left" w:pos="3600"/>
              </w:tabs>
              <w:rPr>
                <w:sz w:val="20"/>
                <w:szCs w:val="20"/>
                <w:lang w:val="en-US"/>
              </w:rPr>
            </w:pPr>
          </w:p>
        </w:tc>
        <w:tc>
          <w:tcPr>
            <w:tcW w:w="720" w:type="dxa"/>
          </w:tcPr>
          <w:p w:rsidR="006E7115" w:rsidRPr="00902EA5" w:rsidRDefault="006E7115" w:rsidP="006E7115">
            <w:pPr>
              <w:tabs>
                <w:tab w:val="left" w:pos="3600"/>
              </w:tabs>
              <w:rPr>
                <w:sz w:val="20"/>
                <w:szCs w:val="20"/>
                <w:lang w:val="en-US"/>
              </w:rPr>
            </w:pPr>
          </w:p>
        </w:tc>
        <w:tc>
          <w:tcPr>
            <w:tcW w:w="3960" w:type="dxa"/>
            <w:tcBorders>
              <w:bottom w:val="single" w:sz="4" w:space="0" w:color="auto"/>
            </w:tcBorders>
          </w:tcPr>
          <w:p w:rsidR="006E7115" w:rsidRPr="00902EA5" w:rsidRDefault="006E7115" w:rsidP="006E7115">
            <w:pPr>
              <w:tabs>
                <w:tab w:val="left" w:pos="3600"/>
              </w:tabs>
              <w:rPr>
                <w:sz w:val="20"/>
                <w:szCs w:val="20"/>
                <w:lang w:val="en-US"/>
              </w:rPr>
            </w:pPr>
          </w:p>
        </w:tc>
      </w:tr>
      <w:tr w:rsidR="006E7115" w:rsidRPr="00902EA5" w:rsidTr="00B07938">
        <w:tc>
          <w:tcPr>
            <w:tcW w:w="3960" w:type="dxa"/>
            <w:tcBorders>
              <w:top w:val="single" w:sz="4" w:space="0" w:color="auto"/>
            </w:tcBorders>
          </w:tcPr>
          <w:p w:rsidR="006E7115" w:rsidRPr="00902EA5" w:rsidRDefault="006E7115" w:rsidP="006E7115">
            <w:pPr>
              <w:tabs>
                <w:tab w:val="left" w:pos="3600"/>
              </w:tabs>
              <w:rPr>
                <w:sz w:val="20"/>
                <w:szCs w:val="20"/>
                <w:lang w:val="en-US"/>
              </w:rPr>
            </w:pPr>
            <w:r w:rsidRPr="00902EA5">
              <w:rPr>
                <w:sz w:val="20"/>
                <w:szCs w:val="20"/>
                <w:lang w:val="en-US"/>
              </w:rPr>
              <w:t>Date</w:t>
            </w:r>
          </w:p>
        </w:tc>
        <w:tc>
          <w:tcPr>
            <w:tcW w:w="720" w:type="dxa"/>
          </w:tcPr>
          <w:p w:rsidR="006E7115" w:rsidRPr="00902EA5" w:rsidRDefault="006E7115" w:rsidP="006E7115">
            <w:pPr>
              <w:tabs>
                <w:tab w:val="left" w:pos="3600"/>
              </w:tabs>
              <w:rPr>
                <w:sz w:val="20"/>
                <w:szCs w:val="20"/>
                <w:lang w:val="en-US"/>
              </w:rPr>
            </w:pPr>
          </w:p>
        </w:tc>
        <w:tc>
          <w:tcPr>
            <w:tcW w:w="3960" w:type="dxa"/>
            <w:tcBorders>
              <w:top w:val="single" w:sz="4" w:space="0" w:color="auto"/>
            </w:tcBorders>
          </w:tcPr>
          <w:p w:rsidR="006E7115" w:rsidRPr="00902EA5" w:rsidRDefault="006E7115" w:rsidP="006E7115">
            <w:pPr>
              <w:tabs>
                <w:tab w:val="left" w:pos="3600"/>
              </w:tabs>
              <w:rPr>
                <w:sz w:val="20"/>
                <w:szCs w:val="20"/>
                <w:lang w:val="en-US"/>
              </w:rPr>
            </w:pPr>
            <w:r w:rsidRPr="00902EA5">
              <w:rPr>
                <w:sz w:val="20"/>
                <w:szCs w:val="20"/>
                <w:lang w:val="en-US"/>
              </w:rPr>
              <w:t>Date</w:t>
            </w:r>
          </w:p>
        </w:tc>
      </w:tr>
    </w:tbl>
    <w:p w:rsidR="001B58AC" w:rsidRPr="00902EA5" w:rsidRDefault="001B58AC" w:rsidP="006E7115">
      <w:pPr>
        <w:tabs>
          <w:tab w:val="left" w:pos="3600"/>
        </w:tabs>
        <w:rPr>
          <w:sz w:val="20"/>
          <w:szCs w:val="20"/>
        </w:rPr>
      </w:pPr>
    </w:p>
    <w:sectPr w:rsidR="001B58AC" w:rsidRPr="00902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15"/>
    <w:rsid w:val="001B58AC"/>
    <w:rsid w:val="00225219"/>
    <w:rsid w:val="00335BDC"/>
    <w:rsid w:val="006E7115"/>
    <w:rsid w:val="00902EA5"/>
    <w:rsid w:val="00C1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19"/>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225219"/>
    <w:rPr>
      <w:rFonts w:cs="Tahoma"/>
      <w:sz w:val="10"/>
      <w:szCs w:val="16"/>
    </w:rPr>
  </w:style>
  <w:style w:type="character" w:customStyle="1" w:styleId="BalloonTextChar">
    <w:name w:val="Balloon Text Char"/>
    <w:basedOn w:val="DefaultParagraphFont"/>
    <w:link w:val="BalloonText"/>
    <w:uiPriority w:val="99"/>
    <w:semiHidden/>
    <w:rsid w:val="00225219"/>
    <w:rPr>
      <w:rFonts w:ascii="Times New Roman" w:hAnsi="Times New Roman" w:cs="Tahoma"/>
      <w:sz w:val="10"/>
      <w:szCs w:val="16"/>
    </w:rPr>
  </w:style>
  <w:style w:type="paragraph" w:styleId="CommentText">
    <w:name w:val="annotation text"/>
    <w:basedOn w:val="Normal"/>
    <w:link w:val="CommentTextChar"/>
    <w:autoRedefine/>
    <w:uiPriority w:val="99"/>
    <w:semiHidden/>
    <w:unhideWhenUsed/>
    <w:rsid w:val="00225219"/>
    <w:pPr>
      <w:spacing w:after="200"/>
    </w:pPr>
    <w:rPr>
      <w:sz w:val="16"/>
      <w:szCs w:val="24"/>
    </w:rPr>
  </w:style>
  <w:style w:type="character" w:customStyle="1" w:styleId="CommentTextChar">
    <w:name w:val="Comment Text Char"/>
    <w:basedOn w:val="DefaultParagraphFont"/>
    <w:link w:val="CommentText"/>
    <w:uiPriority w:val="99"/>
    <w:semiHidden/>
    <w:rsid w:val="00225219"/>
    <w:rPr>
      <w:rFonts w:ascii="Times New Roman" w:hAnsi="Times New Roman"/>
      <w:sz w:val="16"/>
      <w:szCs w:val="24"/>
    </w:rPr>
  </w:style>
  <w:style w:type="character" w:styleId="CommentReference">
    <w:name w:val="annotation reference"/>
    <w:basedOn w:val="DefaultParagraphFont"/>
    <w:uiPriority w:val="99"/>
    <w:semiHidden/>
    <w:unhideWhenUsed/>
    <w:rsid w:val="00225219"/>
    <w:rPr>
      <w:rFonts w:ascii="Times New Roman" w:hAnsi="Times New Roman"/>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19"/>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225219"/>
    <w:rPr>
      <w:rFonts w:cs="Tahoma"/>
      <w:sz w:val="10"/>
      <w:szCs w:val="16"/>
    </w:rPr>
  </w:style>
  <w:style w:type="character" w:customStyle="1" w:styleId="BalloonTextChar">
    <w:name w:val="Balloon Text Char"/>
    <w:basedOn w:val="DefaultParagraphFont"/>
    <w:link w:val="BalloonText"/>
    <w:uiPriority w:val="99"/>
    <w:semiHidden/>
    <w:rsid w:val="00225219"/>
    <w:rPr>
      <w:rFonts w:ascii="Times New Roman" w:hAnsi="Times New Roman" w:cs="Tahoma"/>
      <w:sz w:val="10"/>
      <w:szCs w:val="16"/>
    </w:rPr>
  </w:style>
  <w:style w:type="paragraph" w:styleId="CommentText">
    <w:name w:val="annotation text"/>
    <w:basedOn w:val="Normal"/>
    <w:link w:val="CommentTextChar"/>
    <w:autoRedefine/>
    <w:uiPriority w:val="99"/>
    <w:semiHidden/>
    <w:unhideWhenUsed/>
    <w:rsid w:val="00225219"/>
    <w:pPr>
      <w:spacing w:after="200"/>
    </w:pPr>
    <w:rPr>
      <w:sz w:val="16"/>
      <w:szCs w:val="24"/>
    </w:rPr>
  </w:style>
  <w:style w:type="character" w:customStyle="1" w:styleId="CommentTextChar">
    <w:name w:val="Comment Text Char"/>
    <w:basedOn w:val="DefaultParagraphFont"/>
    <w:link w:val="CommentText"/>
    <w:uiPriority w:val="99"/>
    <w:semiHidden/>
    <w:rsid w:val="00225219"/>
    <w:rPr>
      <w:rFonts w:ascii="Times New Roman" w:hAnsi="Times New Roman"/>
      <w:sz w:val="16"/>
      <w:szCs w:val="24"/>
    </w:rPr>
  </w:style>
  <w:style w:type="character" w:styleId="CommentReference">
    <w:name w:val="annotation reference"/>
    <w:basedOn w:val="DefaultParagraphFont"/>
    <w:uiPriority w:val="99"/>
    <w:semiHidden/>
    <w:unhideWhenUsed/>
    <w:rsid w:val="00225219"/>
    <w:rPr>
      <w:rFonts w:ascii="Times New Roman" w:hAnsi="Times New Roman"/>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MacKay</dc:creator>
  <cp:lastModifiedBy>Camilla MacKay</cp:lastModifiedBy>
  <cp:revision>2</cp:revision>
  <dcterms:created xsi:type="dcterms:W3CDTF">2014-04-22T14:41:00Z</dcterms:created>
  <dcterms:modified xsi:type="dcterms:W3CDTF">2014-04-22T14:41:00Z</dcterms:modified>
</cp:coreProperties>
</file>